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902" w:rsidRDefault="006E2265" w:rsidP="00552902">
      <w:pPr>
        <w:autoSpaceDE w:val="0"/>
        <w:autoSpaceDN w:val="0"/>
        <w:adjustRightInd w:val="0"/>
        <w:spacing w:after="0" w:line="240" w:lineRule="auto"/>
      </w:pPr>
      <w:r w:rsidRPr="002C347A">
        <w:rPr>
          <w:b/>
          <w:noProof/>
          <w:lang w:eastAsia="es-ES"/>
        </w:rPr>
        <w:drawing>
          <wp:anchor distT="0" distB="0" distL="114935" distR="114935" simplePos="0" relativeHeight="251661312" behindDoc="0" locked="0" layoutInCell="1" allowOverlap="1">
            <wp:simplePos x="0" y="0"/>
            <wp:positionH relativeFrom="column">
              <wp:posOffset>4573270</wp:posOffset>
            </wp:positionH>
            <wp:positionV relativeFrom="paragraph">
              <wp:posOffset>-24765</wp:posOffset>
            </wp:positionV>
            <wp:extent cx="1330325" cy="13303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solidFill>
                      <a:srgbClr val="FFFFFF"/>
                    </a:solidFill>
                    <a:ln>
                      <a:noFill/>
                    </a:ln>
                  </pic:spPr>
                </pic:pic>
              </a:graphicData>
            </a:graphic>
          </wp:anchor>
        </w:drawing>
      </w:r>
      <w:r w:rsidRPr="002C347A">
        <w:rPr>
          <w:b/>
          <w:noProof/>
          <w:lang w:eastAsia="es-ES"/>
        </w:rPr>
        <w:drawing>
          <wp:anchor distT="152400" distB="152400" distL="152400" distR="152400" simplePos="0" relativeHeight="251659264" behindDoc="0" locked="0" layoutInCell="1" allowOverlap="1">
            <wp:simplePos x="0" y="0"/>
            <wp:positionH relativeFrom="margin">
              <wp:posOffset>-53340</wp:posOffset>
            </wp:positionH>
            <wp:positionV relativeFrom="page">
              <wp:posOffset>590550</wp:posOffset>
            </wp:positionV>
            <wp:extent cx="6558915" cy="13335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t="1843" r="19623"/>
                    <a:stretch>
                      <a:fillRect/>
                    </a:stretch>
                  </pic:blipFill>
                  <pic:spPr bwMode="auto">
                    <a:xfrm>
                      <a:off x="0" y="0"/>
                      <a:ext cx="6558915" cy="1333500"/>
                    </a:xfrm>
                    <a:prstGeom prst="rect">
                      <a:avLst/>
                    </a:prstGeom>
                    <a:solidFill>
                      <a:srgbClr val="FFFFFF"/>
                    </a:solidFill>
                    <a:ln>
                      <a:noFill/>
                    </a:ln>
                  </pic:spPr>
                </pic:pic>
              </a:graphicData>
            </a:graphic>
          </wp:anchor>
        </w:drawing>
      </w:r>
    </w:p>
    <w:p w:rsidR="006E2265" w:rsidRDefault="006E2265" w:rsidP="00552902">
      <w:pPr>
        <w:shd w:val="clear" w:color="auto" w:fill="FFFFFF"/>
        <w:rPr>
          <w:rFonts w:cstheme="minorHAnsi"/>
          <w:shd w:val="clear" w:color="auto" w:fill="FFFFFF"/>
        </w:rPr>
      </w:pPr>
    </w:p>
    <w:p w:rsidR="006E2265" w:rsidRDefault="006E2265" w:rsidP="00552902">
      <w:pPr>
        <w:shd w:val="clear" w:color="auto" w:fill="FFFFFF"/>
        <w:rPr>
          <w:rFonts w:cstheme="minorHAnsi"/>
          <w:shd w:val="clear" w:color="auto" w:fill="FFFFFF"/>
        </w:rPr>
      </w:pPr>
    </w:p>
    <w:p w:rsidR="006E2265" w:rsidRDefault="006E2265" w:rsidP="00552902">
      <w:pPr>
        <w:shd w:val="clear" w:color="auto" w:fill="FFFFFF"/>
        <w:rPr>
          <w:rFonts w:cstheme="minorHAnsi"/>
          <w:shd w:val="clear" w:color="auto" w:fill="FFFFFF"/>
        </w:rPr>
      </w:pPr>
    </w:p>
    <w:p w:rsidR="006E2265" w:rsidRDefault="006E2265" w:rsidP="00552902">
      <w:pPr>
        <w:shd w:val="clear" w:color="auto" w:fill="FFFFFF"/>
        <w:rPr>
          <w:rFonts w:cstheme="minorHAnsi"/>
          <w:shd w:val="clear" w:color="auto" w:fill="FFFFFF"/>
        </w:rPr>
      </w:pPr>
    </w:p>
    <w:p w:rsidR="00586D00" w:rsidRPr="00842884" w:rsidRDefault="006E2265" w:rsidP="002E48CC">
      <w:pPr>
        <w:autoSpaceDE w:val="0"/>
        <w:autoSpaceDN w:val="0"/>
        <w:adjustRightInd w:val="0"/>
        <w:jc w:val="both"/>
        <w:rPr>
          <w:rFonts w:ascii="Arial" w:hAnsi="Arial" w:cs="Arial"/>
          <w:b/>
          <w:sz w:val="24"/>
          <w:szCs w:val="24"/>
        </w:rPr>
      </w:pPr>
      <w:r w:rsidRPr="00842884">
        <w:rPr>
          <w:rFonts w:ascii="Arial" w:hAnsi="Arial" w:cs="Arial"/>
          <w:b/>
          <w:sz w:val="24"/>
          <w:szCs w:val="24"/>
        </w:rPr>
        <w:t>MOCIÓN QUE PRESENTA MARÍA DOLORES RUIZ ÁLVAREZ, CONCEJAL DEL GRUPO MUNICIPAL MC CARTAG</w:t>
      </w:r>
      <w:r w:rsidR="005978E8" w:rsidRPr="00842884">
        <w:rPr>
          <w:rFonts w:ascii="Arial" w:hAnsi="Arial" w:cs="Arial"/>
          <w:b/>
          <w:sz w:val="24"/>
          <w:szCs w:val="24"/>
        </w:rPr>
        <w:t>ENA, SOBRE</w:t>
      </w:r>
      <w:r w:rsidR="000739A4" w:rsidRPr="00842884">
        <w:rPr>
          <w:rFonts w:ascii="Arial" w:hAnsi="Arial" w:cs="Arial"/>
          <w:b/>
          <w:sz w:val="24"/>
          <w:szCs w:val="24"/>
        </w:rPr>
        <w:t xml:space="preserve"> </w:t>
      </w:r>
      <w:r w:rsidR="00842884">
        <w:rPr>
          <w:rFonts w:ascii="Arial" w:hAnsi="Arial" w:cs="Arial"/>
          <w:b/>
          <w:sz w:val="24"/>
          <w:szCs w:val="24"/>
        </w:rPr>
        <w:t>‘</w:t>
      </w:r>
      <w:r w:rsidR="000739A4" w:rsidRPr="00842884">
        <w:rPr>
          <w:rFonts w:ascii="Arial" w:hAnsi="Arial" w:cs="Arial"/>
          <w:b/>
          <w:sz w:val="24"/>
          <w:szCs w:val="24"/>
        </w:rPr>
        <w:t>SALINAS DE MARCHAMALO</w:t>
      </w:r>
      <w:r w:rsidR="00842884">
        <w:rPr>
          <w:rFonts w:ascii="Arial" w:hAnsi="Arial" w:cs="Arial"/>
          <w:b/>
          <w:sz w:val="24"/>
          <w:szCs w:val="24"/>
        </w:rPr>
        <w:t>’</w:t>
      </w:r>
    </w:p>
    <w:p w:rsidR="000739A4" w:rsidRPr="000739A4" w:rsidRDefault="000739A4" w:rsidP="00842884">
      <w:pPr>
        <w:jc w:val="both"/>
        <w:rPr>
          <w:rFonts w:ascii="Arial" w:hAnsi="Arial" w:cs="Arial"/>
          <w:sz w:val="24"/>
          <w:szCs w:val="24"/>
        </w:rPr>
      </w:pPr>
      <w:r w:rsidRPr="000739A4">
        <w:rPr>
          <w:rFonts w:ascii="Arial" w:hAnsi="Arial" w:cs="Arial"/>
          <w:sz w:val="24"/>
          <w:szCs w:val="24"/>
        </w:rPr>
        <w:t xml:space="preserve">La resolución de 10 de septiembre de 2020 de la Dirección General de Bienes Culturales  incoa procedimiento de declaración de Bien de Interés Cultural, con categoría de sitio histórico, a favor de las Salinas de </w:t>
      </w:r>
      <w:proofErr w:type="spellStart"/>
      <w:r w:rsidRPr="000739A4">
        <w:rPr>
          <w:rFonts w:ascii="Arial" w:hAnsi="Arial" w:cs="Arial"/>
          <w:sz w:val="24"/>
          <w:szCs w:val="24"/>
        </w:rPr>
        <w:t>Marchamalo</w:t>
      </w:r>
      <w:proofErr w:type="spellEnd"/>
      <w:r w:rsidRPr="000739A4">
        <w:rPr>
          <w:rFonts w:ascii="Arial" w:hAnsi="Arial" w:cs="Arial"/>
          <w:sz w:val="24"/>
          <w:szCs w:val="24"/>
        </w:rPr>
        <w:t xml:space="preserve"> de Cabo de Palos, en el término municipal de Cartagena.</w:t>
      </w:r>
    </w:p>
    <w:p w:rsidR="000739A4" w:rsidRPr="000739A4" w:rsidRDefault="000739A4" w:rsidP="00842884">
      <w:pPr>
        <w:jc w:val="both"/>
        <w:rPr>
          <w:rFonts w:ascii="Arial" w:hAnsi="Arial" w:cs="Arial"/>
          <w:sz w:val="24"/>
          <w:szCs w:val="24"/>
        </w:rPr>
      </w:pPr>
      <w:r w:rsidRPr="000739A4">
        <w:rPr>
          <w:rFonts w:ascii="Arial" w:hAnsi="Arial" w:cs="Arial"/>
          <w:sz w:val="24"/>
          <w:szCs w:val="24"/>
        </w:rPr>
        <w:t>El artículo 13.4 de la Ley 4/2007 determina para los bienes afectados por la incoación la aplicación provisional del régimen de protección previsto para los ya declarados. Medidas, todas ellas, establecidas en el artículo 8.1 de la mencionada ley.</w:t>
      </w:r>
    </w:p>
    <w:p w:rsidR="000739A4" w:rsidRPr="000739A4" w:rsidRDefault="000739A4" w:rsidP="00842884">
      <w:pPr>
        <w:jc w:val="both"/>
        <w:rPr>
          <w:rFonts w:ascii="Arial" w:hAnsi="Arial" w:cs="Arial"/>
          <w:sz w:val="24"/>
          <w:szCs w:val="24"/>
        </w:rPr>
      </w:pPr>
      <w:r w:rsidRPr="000739A4">
        <w:rPr>
          <w:rFonts w:ascii="Arial" w:hAnsi="Arial" w:cs="Arial"/>
          <w:sz w:val="24"/>
          <w:szCs w:val="24"/>
        </w:rPr>
        <w:t>El estado de las salinas y del patrimonio indust</w:t>
      </w:r>
      <w:r w:rsidR="00842884">
        <w:rPr>
          <w:rFonts w:ascii="Arial" w:hAnsi="Arial" w:cs="Arial"/>
          <w:sz w:val="24"/>
          <w:szCs w:val="24"/>
        </w:rPr>
        <w:t>rial relacionado con las mismas</w:t>
      </w:r>
      <w:r w:rsidRPr="000739A4">
        <w:rPr>
          <w:rFonts w:ascii="Arial" w:hAnsi="Arial" w:cs="Arial"/>
          <w:sz w:val="24"/>
          <w:szCs w:val="24"/>
        </w:rPr>
        <w:t>, que instamos a proteger en nuestra solicitud el</w:t>
      </w:r>
      <w:r w:rsidR="00842884">
        <w:rPr>
          <w:rFonts w:ascii="Arial" w:hAnsi="Arial" w:cs="Arial"/>
          <w:sz w:val="24"/>
          <w:szCs w:val="24"/>
        </w:rPr>
        <w:t xml:space="preserve"> 14 de agosto de 2019, es absolutamente </w:t>
      </w:r>
      <w:r w:rsidRPr="000739A4">
        <w:rPr>
          <w:rFonts w:ascii="Arial" w:hAnsi="Arial" w:cs="Arial"/>
          <w:sz w:val="24"/>
          <w:szCs w:val="24"/>
        </w:rPr>
        <w:t>deficiente en los siguientes puntos:</w:t>
      </w:r>
    </w:p>
    <w:p w:rsidR="000739A4" w:rsidRPr="000739A4" w:rsidRDefault="000739A4" w:rsidP="000739A4">
      <w:pPr>
        <w:ind w:left="367"/>
        <w:jc w:val="both"/>
        <w:rPr>
          <w:rFonts w:ascii="Arial" w:hAnsi="Arial" w:cs="Arial"/>
          <w:sz w:val="24"/>
          <w:szCs w:val="24"/>
        </w:rPr>
      </w:pPr>
      <w:r w:rsidRPr="000739A4">
        <w:rPr>
          <w:rFonts w:ascii="Arial" w:hAnsi="Arial" w:cs="Arial"/>
          <w:sz w:val="24"/>
          <w:szCs w:val="24"/>
        </w:rPr>
        <w:t xml:space="preserve">1.- Tejado de amianto en los almacenes de la Salinera Catalana que amenaza con derrumbarse y que debería ser sustituido antes de que provoque daños en un espacio natural protegido. </w:t>
      </w:r>
    </w:p>
    <w:p w:rsidR="000739A4" w:rsidRPr="000739A4" w:rsidRDefault="000739A4" w:rsidP="000739A4">
      <w:pPr>
        <w:ind w:left="367"/>
        <w:jc w:val="both"/>
        <w:rPr>
          <w:rFonts w:ascii="Arial" w:hAnsi="Arial" w:cs="Arial"/>
          <w:sz w:val="24"/>
          <w:szCs w:val="24"/>
        </w:rPr>
      </w:pPr>
      <w:r w:rsidRPr="000739A4">
        <w:rPr>
          <w:rFonts w:ascii="Arial" w:hAnsi="Arial" w:cs="Arial"/>
          <w:sz w:val="24"/>
          <w:szCs w:val="24"/>
        </w:rPr>
        <w:t>2</w:t>
      </w:r>
      <w:r w:rsidR="00842884">
        <w:rPr>
          <w:rFonts w:ascii="Arial" w:hAnsi="Arial" w:cs="Arial"/>
          <w:sz w:val="24"/>
          <w:szCs w:val="24"/>
        </w:rPr>
        <w:t xml:space="preserve">.- Estado más que deficiente </w:t>
      </w:r>
      <w:r w:rsidRPr="000739A4">
        <w:rPr>
          <w:rFonts w:ascii="Arial" w:hAnsi="Arial" w:cs="Arial"/>
          <w:sz w:val="24"/>
          <w:szCs w:val="24"/>
        </w:rPr>
        <w:t xml:space="preserve">del único molino de viento salinero del municipio de Cartagena. </w:t>
      </w:r>
    </w:p>
    <w:p w:rsidR="000739A4" w:rsidRPr="000739A4" w:rsidRDefault="000739A4" w:rsidP="000739A4">
      <w:pPr>
        <w:ind w:left="367"/>
        <w:jc w:val="both"/>
        <w:rPr>
          <w:rFonts w:ascii="Arial" w:hAnsi="Arial" w:cs="Arial"/>
          <w:sz w:val="24"/>
          <w:szCs w:val="24"/>
        </w:rPr>
      </w:pPr>
      <w:r w:rsidRPr="000739A4">
        <w:rPr>
          <w:rFonts w:ascii="Arial" w:hAnsi="Arial" w:cs="Arial"/>
          <w:sz w:val="24"/>
          <w:szCs w:val="24"/>
        </w:rPr>
        <w:t>3.- El estado de abandono que sufre el edificio de oficinas de la Salinera Catalana, obra de Lorenzo Ros.</w:t>
      </w:r>
    </w:p>
    <w:p w:rsidR="000739A4" w:rsidRPr="000739A4" w:rsidRDefault="000739A4" w:rsidP="000739A4">
      <w:pPr>
        <w:jc w:val="both"/>
        <w:rPr>
          <w:rFonts w:ascii="Arial" w:hAnsi="Arial" w:cs="Arial"/>
          <w:sz w:val="24"/>
          <w:szCs w:val="24"/>
        </w:rPr>
      </w:pPr>
      <w:r w:rsidRPr="000739A4">
        <w:rPr>
          <w:rFonts w:ascii="Arial" w:hAnsi="Arial" w:cs="Arial"/>
          <w:sz w:val="24"/>
          <w:szCs w:val="24"/>
        </w:rPr>
        <w:t>Actuaciones todas ellas que compete exigir a l</w:t>
      </w:r>
      <w:r w:rsidR="00842884">
        <w:rPr>
          <w:rFonts w:ascii="Arial" w:hAnsi="Arial" w:cs="Arial"/>
          <w:sz w:val="24"/>
          <w:szCs w:val="24"/>
        </w:rPr>
        <w:t xml:space="preserve">a administración (artículo 3.2 </w:t>
      </w:r>
      <w:r w:rsidRPr="000739A4">
        <w:rPr>
          <w:rFonts w:ascii="Arial" w:hAnsi="Arial" w:cs="Arial"/>
          <w:sz w:val="24"/>
          <w:szCs w:val="24"/>
        </w:rPr>
        <w:t>de la Ley 13/2015, 30 de marzo</w:t>
      </w:r>
      <w:r w:rsidR="00842884">
        <w:rPr>
          <w:rFonts w:ascii="Arial" w:hAnsi="Arial" w:cs="Arial"/>
          <w:sz w:val="24"/>
          <w:szCs w:val="24"/>
        </w:rPr>
        <w:t>)</w:t>
      </w:r>
      <w:r w:rsidRPr="000739A4">
        <w:rPr>
          <w:rFonts w:ascii="Arial" w:hAnsi="Arial" w:cs="Arial"/>
          <w:sz w:val="24"/>
          <w:szCs w:val="24"/>
        </w:rPr>
        <w:t xml:space="preserve"> y realizar a su propietario</w:t>
      </w:r>
      <w:r w:rsidR="00842884">
        <w:rPr>
          <w:rFonts w:ascii="Arial" w:hAnsi="Arial" w:cs="Arial"/>
          <w:sz w:val="24"/>
          <w:szCs w:val="24"/>
        </w:rPr>
        <w:t>,</w:t>
      </w:r>
      <w:r w:rsidRPr="000739A4">
        <w:rPr>
          <w:rFonts w:ascii="Arial" w:hAnsi="Arial" w:cs="Arial"/>
          <w:sz w:val="24"/>
          <w:szCs w:val="24"/>
        </w:rPr>
        <w:t xml:space="preserve"> según el artículo 110 de la Ley 13/2015, 30 de marzo</w:t>
      </w:r>
      <w:r w:rsidR="00842884">
        <w:rPr>
          <w:rFonts w:ascii="Arial" w:hAnsi="Arial" w:cs="Arial"/>
          <w:sz w:val="24"/>
          <w:szCs w:val="24"/>
        </w:rPr>
        <w:t>,</w:t>
      </w:r>
      <w:r w:rsidRPr="000739A4">
        <w:rPr>
          <w:rFonts w:ascii="Arial" w:hAnsi="Arial" w:cs="Arial"/>
          <w:sz w:val="24"/>
          <w:szCs w:val="24"/>
        </w:rPr>
        <w:t xml:space="preserve"> y el artículo 8 de la Ley 4/2007, 16 de marzo. </w:t>
      </w:r>
    </w:p>
    <w:p w:rsidR="00842884" w:rsidRPr="00A859C2" w:rsidRDefault="00842884" w:rsidP="00842884">
      <w:pPr>
        <w:shd w:val="clear" w:color="auto" w:fill="FFFFFF"/>
        <w:spacing w:after="160" w:line="235" w:lineRule="atLeast"/>
        <w:jc w:val="both"/>
        <w:rPr>
          <w:rFonts w:ascii="Arial" w:hAnsi="Arial" w:cs="Arial"/>
          <w:sz w:val="24"/>
          <w:szCs w:val="24"/>
          <w:lang w:eastAsia="es-ES"/>
        </w:rPr>
      </w:pPr>
      <w:r w:rsidRPr="00A859C2">
        <w:rPr>
          <w:rFonts w:ascii="Arial" w:hAnsi="Arial" w:cs="Arial"/>
          <w:sz w:val="24"/>
          <w:szCs w:val="24"/>
          <w:lang w:eastAsia="es-ES"/>
        </w:rPr>
        <w:t xml:space="preserve">Por todo lo expuesto, </w:t>
      </w:r>
      <w:proofErr w:type="gramStart"/>
      <w:r w:rsidRPr="00A859C2">
        <w:rPr>
          <w:rFonts w:ascii="Arial" w:hAnsi="Arial" w:cs="Arial"/>
          <w:sz w:val="24"/>
          <w:szCs w:val="24"/>
          <w:lang w:eastAsia="es-ES"/>
        </w:rPr>
        <w:t>la</w:t>
      </w:r>
      <w:proofErr w:type="gramEnd"/>
      <w:r w:rsidRPr="00A859C2">
        <w:rPr>
          <w:rFonts w:ascii="Arial" w:hAnsi="Arial" w:cs="Arial"/>
          <w:sz w:val="24"/>
          <w:szCs w:val="24"/>
          <w:lang w:eastAsia="es-ES"/>
        </w:rPr>
        <w:t xml:space="preserve"> concejal que suscribe presenta para su debate y aprobación la siguiente</w:t>
      </w:r>
      <w:r>
        <w:rPr>
          <w:rFonts w:ascii="Arial" w:hAnsi="Arial" w:cs="Arial"/>
          <w:sz w:val="24"/>
          <w:szCs w:val="24"/>
          <w:lang w:eastAsia="es-ES"/>
        </w:rPr>
        <w:t>:</w:t>
      </w:r>
    </w:p>
    <w:p w:rsidR="00842884" w:rsidRDefault="00842884" w:rsidP="00842884">
      <w:pPr>
        <w:jc w:val="both"/>
        <w:rPr>
          <w:rFonts w:ascii="Arial" w:hAnsi="Arial" w:cs="Arial"/>
          <w:sz w:val="24"/>
          <w:szCs w:val="24"/>
        </w:rPr>
      </w:pPr>
    </w:p>
    <w:p w:rsidR="00842884" w:rsidRPr="00842884" w:rsidRDefault="00842884" w:rsidP="00842884">
      <w:pPr>
        <w:ind w:left="354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30451" w:rsidRPr="00842884">
        <w:rPr>
          <w:rFonts w:ascii="Arial" w:eastAsia="Times New Roman" w:hAnsi="Arial" w:cs="Arial"/>
          <w:b/>
          <w:sz w:val="24"/>
          <w:szCs w:val="24"/>
          <w:lang w:eastAsia="es-ES"/>
        </w:rPr>
        <w:t>MOCIÓN</w:t>
      </w:r>
    </w:p>
    <w:p w:rsidR="000739A4" w:rsidRPr="00842884" w:rsidRDefault="00842884" w:rsidP="000739A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Que </w:t>
      </w:r>
      <w:r w:rsidR="000739A4" w:rsidRPr="000739A4">
        <w:rPr>
          <w:rFonts w:ascii="Arial" w:hAnsi="Arial" w:cs="Arial"/>
          <w:sz w:val="24"/>
          <w:szCs w:val="24"/>
        </w:rPr>
        <w:t xml:space="preserve">el Pleno </w:t>
      </w:r>
      <w:r>
        <w:rPr>
          <w:rFonts w:ascii="Arial" w:hAnsi="Arial" w:cs="Arial"/>
          <w:sz w:val="24"/>
          <w:szCs w:val="24"/>
        </w:rPr>
        <w:t>del Excmo. Ayuntamiento de Cartagena inste al G</w:t>
      </w:r>
      <w:r w:rsidR="000739A4" w:rsidRPr="000739A4">
        <w:rPr>
          <w:rFonts w:ascii="Arial" w:hAnsi="Arial" w:cs="Arial"/>
          <w:sz w:val="24"/>
          <w:szCs w:val="24"/>
        </w:rPr>
        <w:t>obierno</w:t>
      </w:r>
      <w:r>
        <w:rPr>
          <w:rFonts w:ascii="Arial" w:hAnsi="Arial" w:cs="Arial"/>
          <w:sz w:val="24"/>
          <w:szCs w:val="24"/>
        </w:rPr>
        <w:t xml:space="preserve"> local</w:t>
      </w:r>
      <w:r w:rsidR="000739A4" w:rsidRPr="000739A4">
        <w:rPr>
          <w:rFonts w:ascii="Arial" w:hAnsi="Arial" w:cs="Arial"/>
          <w:sz w:val="24"/>
          <w:szCs w:val="24"/>
        </w:rPr>
        <w:t xml:space="preserve"> a reclamar de las consejerías correspondie</w:t>
      </w:r>
      <w:r w:rsidR="00765C6F">
        <w:rPr>
          <w:rFonts w:ascii="Arial" w:hAnsi="Arial" w:cs="Arial"/>
          <w:sz w:val="24"/>
          <w:szCs w:val="24"/>
        </w:rPr>
        <w:t xml:space="preserve">ntes de la CARM la resolución que </w:t>
      </w:r>
      <w:r w:rsidR="000739A4" w:rsidRPr="000739A4">
        <w:rPr>
          <w:rFonts w:ascii="Arial" w:hAnsi="Arial" w:cs="Arial"/>
          <w:sz w:val="24"/>
          <w:szCs w:val="24"/>
        </w:rPr>
        <w:t xml:space="preserve">obligue a </w:t>
      </w:r>
      <w:r>
        <w:rPr>
          <w:rFonts w:ascii="Arial" w:hAnsi="Arial" w:cs="Arial"/>
          <w:sz w:val="24"/>
          <w:szCs w:val="24"/>
        </w:rPr>
        <w:t xml:space="preserve">los propietarios de la empresa </w:t>
      </w:r>
      <w:r w:rsidR="000739A4" w:rsidRPr="000739A4">
        <w:rPr>
          <w:rFonts w:ascii="Arial" w:hAnsi="Arial" w:cs="Arial"/>
          <w:sz w:val="24"/>
          <w:szCs w:val="24"/>
        </w:rPr>
        <w:t>Salinera La Manga, S.A</w:t>
      </w:r>
      <w:r>
        <w:rPr>
          <w:rFonts w:ascii="Arial" w:hAnsi="Arial" w:cs="Arial"/>
          <w:sz w:val="24"/>
          <w:szCs w:val="24"/>
        </w:rPr>
        <w:t>.,</w:t>
      </w:r>
      <w:r w:rsidR="000739A4" w:rsidRPr="000739A4">
        <w:rPr>
          <w:rFonts w:ascii="Arial" w:hAnsi="Arial" w:cs="Arial"/>
          <w:sz w:val="24"/>
          <w:szCs w:val="24"/>
        </w:rPr>
        <w:t xml:space="preserve"> en cuyos terrenos se en</w:t>
      </w:r>
      <w:r>
        <w:rPr>
          <w:rFonts w:ascii="Arial" w:hAnsi="Arial" w:cs="Arial"/>
          <w:sz w:val="24"/>
          <w:szCs w:val="24"/>
        </w:rPr>
        <w:t>cuentran ubicados los almacenes</w:t>
      </w:r>
      <w:r w:rsidR="000739A4" w:rsidRPr="000739A4">
        <w:rPr>
          <w:rFonts w:ascii="Arial" w:hAnsi="Arial" w:cs="Arial"/>
          <w:sz w:val="24"/>
          <w:szCs w:val="24"/>
        </w:rPr>
        <w:t>, las oficinas de la antigua Salinera Catalana y el molino de viento</w:t>
      </w:r>
      <w:r>
        <w:rPr>
          <w:rFonts w:ascii="Arial" w:hAnsi="Arial" w:cs="Arial"/>
          <w:sz w:val="24"/>
          <w:szCs w:val="24"/>
        </w:rPr>
        <w:t>,</w:t>
      </w:r>
      <w:r w:rsidR="000739A4" w:rsidRPr="000739A4">
        <w:rPr>
          <w:rFonts w:ascii="Arial" w:hAnsi="Arial" w:cs="Arial"/>
          <w:sz w:val="24"/>
          <w:szCs w:val="24"/>
        </w:rPr>
        <w:t xml:space="preserve"> al </w:t>
      </w:r>
      <w:r w:rsidR="000739A4" w:rsidRPr="00842884">
        <w:rPr>
          <w:rFonts w:ascii="Arial" w:hAnsi="Arial" w:cs="Arial"/>
          <w:sz w:val="24"/>
          <w:szCs w:val="24"/>
        </w:rPr>
        <w:t>cumplimiento de l</w:t>
      </w:r>
      <w:r>
        <w:rPr>
          <w:rFonts w:ascii="Arial" w:hAnsi="Arial" w:cs="Arial"/>
          <w:sz w:val="24"/>
          <w:szCs w:val="24"/>
        </w:rPr>
        <w:t xml:space="preserve">o establecido en el artículo 8 </w:t>
      </w:r>
      <w:r w:rsidR="000739A4" w:rsidRPr="00842884">
        <w:rPr>
          <w:rFonts w:ascii="Arial" w:hAnsi="Arial" w:cs="Arial"/>
          <w:sz w:val="24"/>
          <w:szCs w:val="24"/>
        </w:rPr>
        <w:t>de la Ley 4/2007,</w:t>
      </w:r>
      <w:r w:rsidR="00765C6F">
        <w:rPr>
          <w:rFonts w:ascii="Arial" w:hAnsi="Arial" w:cs="Arial"/>
          <w:sz w:val="24"/>
          <w:szCs w:val="24"/>
        </w:rPr>
        <w:t xml:space="preserve"> </w:t>
      </w:r>
      <w:r w:rsidR="000739A4" w:rsidRPr="00842884">
        <w:rPr>
          <w:rFonts w:ascii="Arial" w:hAnsi="Arial" w:cs="Arial"/>
          <w:sz w:val="24"/>
          <w:szCs w:val="24"/>
        </w:rPr>
        <w:t>16 de marzo</w:t>
      </w:r>
      <w:r w:rsidR="00765C6F">
        <w:rPr>
          <w:rFonts w:ascii="Arial" w:hAnsi="Arial" w:cs="Arial"/>
          <w:sz w:val="24"/>
          <w:szCs w:val="24"/>
        </w:rPr>
        <w:t>. Ello,</w:t>
      </w:r>
      <w:r w:rsidR="000739A4" w:rsidRPr="00842884">
        <w:rPr>
          <w:rFonts w:ascii="Arial" w:hAnsi="Arial" w:cs="Arial"/>
          <w:sz w:val="24"/>
          <w:szCs w:val="24"/>
        </w:rPr>
        <w:t xml:space="preserve"> en relación con el artículo 110 de</w:t>
      </w:r>
      <w:r w:rsidR="00765C6F">
        <w:rPr>
          <w:rFonts w:ascii="Arial" w:hAnsi="Arial" w:cs="Arial"/>
          <w:sz w:val="24"/>
          <w:szCs w:val="24"/>
        </w:rPr>
        <w:t xml:space="preserve"> la Ley 13/2015, de 30 de marzo, de Ordenación Territorial y Urbanística de la Región, </w:t>
      </w:r>
      <w:r w:rsidR="000739A4" w:rsidRPr="00842884">
        <w:rPr>
          <w:rFonts w:ascii="Arial" w:hAnsi="Arial" w:cs="Arial"/>
          <w:sz w:val="24"/>
          <w:szCs w:val="24"/>
        </w:rPr>
        <w:t xml:space="preserve">puesto que </w:t>
      </w:r>
      <w:r w:rsidR="00765C6F">
        <w:rPr>
          <w:rFonts w:ascii="Arial" w:hAnsi="Arial" w:cs="Arial"/>
          <w:sz w:val="24"/>
          <w:szCs w:val="24"/>
        </w:rPr>
        <w:t>estos</w:t>
      </w:r>
      <w:r w:rsidR="000739A4" w:rsidRPr="00842884">
        <w:rPr>
          <w:rFonts w:ascii="Arial" w:hAnsi="Arial" w:cs="Arial"/>
          <w:sz w:val="24"/>
          <w:szCs w:val="24"/>
        </w:rPr>
        <w:t xml:space="preserve"> inmuebles se encuentran protegidos por su incoación (artículo 13.4 de la Ley 4/2007, 16 de marzo)</w:t>
      </w:r>
      <w:r w:rsidR="00765C6F">
        <w:rPr>
          <w:rFonts w:ascii="Arial" w:hAnsi="Arial" w:cs="Arial"/>
          <w:sz w:val="24"/>
          <w:szCs w:val="24"/>
        </w:rPr>
        <w:t>,</w:t>
      </w:r>
      <w:r w:rsidR="000739A4" w:rsidRPr="00842884">
        <w:rPr>
          <w:rFonts w:ascii="Arial" w:hAnsi="Arial" w:cs="Arial"/>
          <w:sz w:val="24"/>
          <w:szCs w:val="24"/>
        </w:rPr>
        <w:t xml:space="preserve"> realizando en ellos las obras necesarias para evitar su deteri</w:t>
      </w:r>
      <w:r w:rsidR="00765C6F">
        <w:rPr>
          <w:rFonts w:ascii="Arial" w:hAnsi="Arial" w:cs="Arial"/>
          <w:sz w:val="24"/>
          <w:szCs w:val="24"/>
        </w:rPr>
        <w:t>oro y promover su conservación, para lo que se</w:t>
      </w:r>
      <w:r w:rsidR="000739A4" w:rsidRPr="00842884">
        <w:rPr>
          <w:rFonts w:ascii="Arial" w:hAnsi="Arial" w:cs="Arial"/>
          <w:sz w:val="24"/>
          <w:szCs w:val="24"/>
        </w:rPr>
        <w:t xml:space="preserve"> </w:t>
      </w:r>
      <w:r w:rsidR="00765C6F">
        <w:rPr>
          <w:rFonts w:ascii="Arial" w:hAnsi="Arial" w:cs="Arial"/>
          <w:sz w:val="24"/>
          <w:szCs w:val="24"/>
        </w:rPr>
        <w:t>retirará</w:t>
      </w:r>
      <w:r w:rsidR="000739A4" w:rsidRPr="00842884">
        <w:rPr>
          <w:rFonts w:ascii="Arial" w:hAnsi="Arial" w:cs="Arial"/>
          <w:sz w:val="24"/>
          <w:szCs w:val="24"/>
        </w:rPr>
        <w:t xml:space="preserve"> el amianto que constituye un riesgo evidente para la salud en un espacio protegido.</w:t>
      </w:r>
    </w:p>
    <w:p w:rsidR="000739A4" w:rsidRPr="000739A4" w:rsidRDefault="000739A4" w:rsidP="000739A4">
      <w:pPr>
        <w:jc w:val="both"/>
        <w:rPr>
          <w:rFonts w:ascii="Arial" w:hAnsi="Arial" w:cs="Arial"/>
          <w:sz w:val="24"/>
          <w:szCs w:val="24"/>
        </w:rPr>
      </w:pPr>
    </w:p>
    <w:p w:rsidR="000739A4" w:rsidRPr="00C921E9" w:rsidRDefault="000739A4" w:rsidP="00930451">
      <w:pPr>
        <w:ind w:left="3540"/>
        <w:jc w:val="both"/>
        <w:rPr>
          <w:rFonts w:ascii="Arial" w:eastAsia="Times New Roman" w:hAnsi="Arial" w:cs="Arial"/>
          <w:sz w:val="24"/>
          <w:szCs w:val="24"/>
          <w:lang w:eastAsia="es-ES"/>
        </w:rPr>
      </w:pPr>
    </w:p>
    <w:p w:rsidR="00536026" w:rsidRPr="00930451" w:rsidRDefault="00C2298C" w:rsidP="00930451">
      <w:pPr>
        <w:jc w:val="both"/>
        <w:rPr>
          <w:rFonts w:ascii="Arial" w:eastAsia="Times New Roman" w:hAnsi="Arial" w:cs="Arial"/>
          <w:color w:val="222222"/>
          <w:sz w:val="24"/>
          <w:szCs w:val="24"/>
          <w:lang w:eastAsia="es-ES"/>
        </w:rPr>
      </w:pPr>
      <w:r w:rsidRPr="005B642B">
        <w:rPr>
          <w:rFonts w:ascii="Arial" w:hAnsi="Arial" w:cs="Arial"/>
          <w:color w:val="70757A"/>
          <w:sz w:val="24"/>
          <w:szCs w:val="24"/>
          <w:shd w:val="clear" w:color="auto" w:fill="FFFFFF"/>
        </w:rPr>
        <w:t>‎</w:t>
      </w:r>
      <w:r w:rsidR="00930451">
        <w:rPr>
          <w:rFonts w:ascii="Arial" w:eastAsia="Times New Roman" w:hAnsi="Arial" w:cs="Arial"/>
          <w:color w:val="222222"/>
          <w:sz w:val="24"/>
          <w:szCs w:val="24"/>
          <w:lang w:eastAsia="es-ES"/>
        </w:rPr>
        <w:tab/>
      </w:r>
      <w:r w:rsidR="00930451">
        <w:rPr>
          <w:rFonts w:ascii="Arial" w:eastAsia="Times New Roman" w:hAnsi="Arial" w:cs="Arial"/>
          <w:color w:val="222222"/>
          <w:sz w:val="24"/>
          <w:szCs w:val="24"/>
          <w:lang w:eastAsia="es-ES"/>
        </w:rPr>
        <w:tab/>
      </w:r>
      <w:r w:rsidR="00930451">
        <w:rPr>
          <w:rFonts w:ascii="Arial" w:eastAsia="Times New Roman" w:hAnsi="Arial" w:cs="Arial"/>
          <w:color w:val="222222"/>
          <w:sz w:val="24"/>
          <w:szCs w:val="24"/>
          <w:lang w:eastAsia="es-ES"/>
        </w:rPr>
        <w:tab/>
      </w:r>
      <w:r w:rsidR="00930451">
        <w:rPr>
          <w:rFonts w:ascii="Arial" w:eastAsia="Times New Roman" w:hAnsi="Arial" w:cs="Arial"/>
          <w:color w:val="222222"/>
          <w:sz w:val="24"/>
          <w:szCs w:val="24"/>
          <w:lang w:eastAsia="es-ES"/>
        </w:rPr>
        <w:tab/>
      </w:r>
      <w:r w:rsidR="00930451">
        <w:rPr>
          <w:rFonts w:ascii="Arial" w:eastAsia="Times New Roman" w:hAnsi="Arial" w:cs="Arial"/>
          <w:color w:val="222222"/>
          <w:sz w:val="24"/>
          <w:szCs w:val="24"/>
          <w:lang w:eastAsia="es-ES"/>
        </w:rPr>
        <w:tab/>
      </w:r>
      <w:r w:rsidR="002C7EEC">
        <w:rPr>
          <w:rFonts w:ascii="Arial" w:hAnsi="Arial" w:cs="Arial"/>
          <w:sz w:val="24"/>
          <w:szCs w:val="24"/>
        </w:rPr>
        <w:t>Cartagena, a</w:t>
      </w:r>
      <w:r w:rsidR="00E300AC">
        <w:rPr>
          <w:rFonts w:ascii="Arial" w:hAnsi="Arial" w:cs="Arial"/>
          <w:sz w:val="24"/>
          <w:szCs w:val="24"/>
        </w:rPr>
        <w:t xml:space="preserve"> 18</w:t>
      </w:r>
      <w:r w:rsidR="002C7EEC">
        <w:rPr>
          <w:rFonts w:ascii="Arial" w:hAnsi="Arial" w:cs="Arial"/>
          <w:sz w:val="24"/>
          <w:szCs w:val="24"/>
        </w:rPr>
        <w:t xml:space="preserve">  de </w:t>
      </w:r>
      <w:r w:rsidR="00586D00">
        <w:rPr>
          <w:rFonts w:ascii="Arial" w:hAnsi="Arial" w:cs="Arial"/>
          <w:sz w:val="24"/>
          <w:szCs w:val="24"/>
        </w:rPr>
        <w:t>julio</w:t>
      </w:r>
      <w:r w:rsidR="00930451">
        <w:rPr>
          <w:rFonts w:ascii="Arial" w:hAnsi="Arial" w:cs="Arial"/>
          <w:sz w:val="24"/>
          <w:szCs w:val="24"/>
        </w:rPr>
        <w:t xml:space="preserve"> de 202</w:t>
      </w:r>
      <w:r w:rsidR="009C1943">
        <w:rPr>
          <w:rFonts w:ascii="Arial" w:hAnsi="Arial" w:cs="Arial"/>
          <w:sz w:val="24"/>
          <w:szCs w:val="24"/>
        </w:rPr>
        <w:t>2</w:t>
      </w:r>
    </w:p>
    <w:p w:rsidR="00536026" w:rsidRPr="005B642B" w:rsidRDefault="00536026" w:rsidP="00536026">
      <w:pPr>
        <w:ind w:right="-7"/>
        <w:jc w:val="center"/>
        <w:rPr>
          <w:rFonts w:ascii="Arial" w:hAnsi="Arial" w:cs="Arial"/>
          <w:sz w:val="24"/>
          <w:szCs w:val="24"/>
        </w:rPr>
      </w:pPr>
    </w:p>
    <w:p w:rsidR="00536026" w:rsidRPr="005B642B" w:rsidRDefault="00536026" w:rsidP="00536026">
      <w:pPr>
        <w:ind w:right="-7"/>
        <w:jc w:val="center"/>
        <w:rPr>
          <w:rFonts w:ascii="Arial" w:hAnsi="Arial" w:cs="Arial"/>
          <w:sz w:val="24"/>
          <w:szCs w:val="24"/>
        </w:rPr>
      </w:pPr>
    </w:p>
    <w:p w:rsidR="00536026" w:rsidRPr="005B642B" w:rsidRDefault="00536026" w:rsidP="00536026">
      <w:pPr>
        <w:ind w:right="-7"/>
        <w:jc w:val="center"/>
        <w:rPr>
          <w:rFonts w:ascii="Arial" w:hAnsi="Arial" w:cs="Arial"/>
          <w:sz w:val="24"/>
          <w:szCs w:val="24"/>
        </w:rPr>
      </w:pPr>
    </w:p>
    <w:p w:rsidR="00536026" w:rsidRPr="005B642B" w:rsidRDefault="00536026" w:rsidP="00536026">
      <w:pPr>
        <w:ind w:right="-568"/>
        <w:rPr>
          <w:rFonts w:ascii="Arial" w:hAnsi="Arial" w:cs="Arial"/>
          <w:sz w:val="24"/>
          <w:szCs w:val="24"/>
        </w:rPr>
      </w:pPr>
      <w:r w:rsidRPr="005B642B">
        <w:rPr>
          <w:rFonts w:ascii="Arial" w:hAnsi="Arial" w:cs="Arial"/>
          <w:sz w:val="24"/>
          <w:szCs w:val="24"/>
        </w:rPr>
        <w:t xml:space="preserve">  Fdo. José López Martínez</w:t>
      </w:r>
      <w:r w:rsidRPr="005B642B">
        <w:rPr>
          <w:rFonts w:ascii="Arial" w:hAnsi="Arial" w:cs="Arial"/>
          <w:sz w:val="24"/>
          <w:szCs w:val="24"/>
        </w:rPr>
        <w:tab/>
      </w:r>
      <w:r w:rsidRPr="005B642B">
        <w:rPr>
          <w:rFonts w:ascii="Arial" w:hAnsi="Arial" w:cs="Arial"/>
          <w:sz w:val="24"/>
          <w:szCs w:val="24"/>
        </w:rPr>
        <w:tab/>
      </w:r>
      <w:r w:rsidRPr="005B642B">
        <w:rPr>
          <w:rFonts w:ascii="Arial" w:hAnsi="Arial" w:cs="Arial"/>
          <w:sz w:val="24"/>
          <w:szCs w:val="24"/>
        </w:rPr>
        <w:tab/>
        <w:t xml:space="preserve">        Fdo. María Dolores Ruiz Álvarez</w:t>
      </w:r>
    </w:p>
    <w:p w:rsidR="00536026" w:rsidRPr="005B642B" w:rsidRDefault="00536026" w:rsidP="00536026">
      <w:pPr>
        <w:ind w:right="-568"/>
        <w:rPr>
          <w:rFonts w:ascii="Arial" w:eastAsia="Arial" w:hAnsi="Arial" w:cs="Arial"/>
          <w:b/>
          <w:sz w:val="24"/>
          <w:szCs w:val="24"/>
        </w:rPr>
      </w:pPr>
      <w:r w:rsidRPr="005B642B">
        <w:rPr>
          <w:rFonts w:ascii="Arial" w:hAnsi="Arial" w:cs="Arial"/>
          <w:sz w:val="24"/>
          <w:szCs w:val="24"/>
        </w:rPr>
        <w:t>Concejal-Portavoz Grupo Mun</w:t>
      </w:r>
      <w:r w:rsidR="00765C6F">
        <w:rPr>
          <w:rFonts w:ascii="Arial" w:hAnsi="Arial" w:cs="Arial"/>
          <w:sz w:val="24"/>
          <w:szCs w:val="24"/>
        </w:rPr>
        <w:t xml:space="preserve">icipal MC                   </w:t>
      </w:r>
      <w:bookmarkStart w:id="0" w:name="_GoBack"/>
      <w:bookmarkEnd w:id="0"/>
      <w:r w:rsidRPr="005B642B">
        <w:rPr>
          <w:rFonts w:ascii="Arial" w:hAnsi="Arial" w:cs="Arial"/>
          <w:sz w:val="24"/>
          <w:szCs w:val="24"/>
        </w:rPr>
        <w:t>Concejal Grupo Municipal MC</w:t>
      </w:r>
    </w:p>
    <w:p w:rsidR="00536026" w:rsidRPr="005B642B" w:rsidRDefault="00536026" w:rsidP="00536026">
      <w:pPr>
        <w:ind w:right="-568"/>
        <w:rPr>
          <w:rFonts w:ascii="Arial" w:hAnsi="Arial" w:cs="Arial"/>
          <w:b/>
          <w:sz w:val="24"/>
          <w:szCs w:val="24"/>
        </w:rPr>
      </w:pPr>
    </w:p>
    <w:p w:rsidR="00536026" w:rsidRPr="005B642B" w:rsidRDefault="00536026" w:rsidP="00661C6C">
      <w:pPr>
        <w:jc w:val="both"/>
        <w:rPr>
          <w:rFonts w:ascii="Arial" w:hAnsi="Arial" w:cs="Arial"/>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765C6F" w:rsidRDefault="00765C6F" w:rsidP="00765C6F">
      <w:pPr>
        <w:ind w:right="-568"/>
        <w:jc w:val="center"/>
        <w:rPr>
          <w:rFonts w:ascii="Arial" w:hAnsi="Arial" w:cs="Arial"/>
          <w:b/>
          <w:sz w:val="24"/>
          <w:szCs w:val="24"/>
        </w:rPr>
      </w:pPr>
    </w:p>
    <w:p w:rsidR="00451504" w:rsidRDefault="00765C6F" w:rsidP="00765C6F">
      <w:pPr>
        <w:ind w:right="-568"/>
        <w:jc w:val="center"/>
        <w:rPr>
          <w:rFonts w:ascii="Arial" w:hAnsi="Arial" w:cs="Arial"/>
          <w:b/>
          <w:sz w:val="24"/>
          <w:szCs w:val="24"/>
        </w:rPr>
      </w:pPr>
      <w:r w:rsidRPr="00A859C2">
        <w:rPr>
          <w:rFonts w:ascii="Arial" w:hAnsi="Arial" w:cs="Arial"/>
          <w:b/>
          <w:sz w:val="24"/>
          <w:szCs w:val="24"/>
        </w:rPr>
        <w:t>A LA ALCALDÍA – PRESIDENCIA DEL EXCMO. AYUNTAMIENTO DE CARTAGENA</w:t>
      </w:r>
    </w:p>
    <w:p w:rsidR="00765C6F" w:rsidRPr="00765C6F" w:rsidRDefault="00765C6F" w:rsidP="00765C6F">
      <w:pPr>
        <w:ind w:right="-568"/>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6120130" cy="459041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na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Arial" w:hAnsi="Arial" w:cs="Arial"/>
          <w:b/>
          <w:noProof/>
          <w:sz w:val="24"/>
          <w:szCs w:val="24"/>
          <w:lang w:eastAsia="es-ES"/>
        </w:rPr>
        <w:drawing>
          <wp:inline distT="0" distB="0" distL="0" distR="0">
            <wp:extent cx="6120130" cy="459041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nas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sectPr w:rsidR="00765C6F" w:rsidRPr="00765C6F" w:rsidSect="00EB44EA">
      <w:pgSz w:w="11906" w:h="16838" w:code="9"/>
      <w:pgMar w:top="964" w:right="1134"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7D3E1B"/>
    <w:rsid w:val="0000313A"/>
    <w:rsid w:val="00004013"/>
    <w:rsid w:val="000215BD"/>
    <w:rsid w:val="000739A4"/>
    <w:rsid w:val="00096041"/>
    <w:rsid w:val="000A14BC"/>
    <w:rsid w:val="000E6962"/>
    <w:rsid w:val="00135A01"/>
    <w:rsid w:val="001716E6"/>
    <w:rsid w:val="0022372C"/>
    <w:rsid w:val="00232903"/>
    <w:rsid w:val="002A0866"/>
    <w:rsid w:val="002B3B49"/>
    <w:rsid w:val="002C7EEC"/>
    <w:rsid w:val="002E48CC"/>
    <w:rsid w:val="003A515A"/>
    <w:rsid w:val="003F27BB"/>
    <w:rsid w:val="00451504"/>
    <w:rsid w:val="0046763C"/>
    <w:rsid w:val="004D4069"/>
    <w:rsid w:val="00510942"/>
    <w:rsid w:val="00510CFF"/>
    <w:rsid w:val="00536026"/>
    <w:rsid w:val="00552902"/>
    <w:rsid w:val="00570A4B"/>
    <w:rsid w:val="00586D00"/>
    <w:rsid w:val="005978E8"/>
    <w:rsid w:val="005B642B"/>
    <w:rsid w:val="00600C7B"/>
    <w:rsid w:val="00622468"/>
    <w:rsid w:val="00661C6C"/>
    <w:rsid w:val="006C2C58"/>
    <w:rsid w:val="006E2265"/>
    <w:rsid w:val="006F7C0D"/>
    <w:rsid w:val="00765C6F"/>
    <w:rsid w:val="00770E22"/>
    <w:rsid w:val="00780E9C"/>
    <w:rsid w:val="007D3E1B"/>
    <w:rsid w:val="007D76F2"/>
    <w:rsid w:val="007E0D52"/>
    <w:rsid w:val="00803420"/>
    <w:rsid w:val="008255DE"/>
    <w:rsid w:val="00842884"/>
    <w:rsid w:val="008A66DE"/>
    <w:rsid w:val="008C400F"/>
    <w:rsid w:val="008C6D8D"/>
    <w:rsid w:val="008D1F8F"/>
    <w:rsid w:val="008D2F17"/>
    <w:rsid w:val="00930451"/>
    <w:rsid w:val="00996F02"/>
    <w:rsid w:val="009C1943"/>
    <w:rsid w:val="009E7265"/>
    <w:rsid w:val="00A50AB1"/>
    <w:rsid w:val="00A73F83"/>
    <w:rsid w:val="00AB4860"/>
    <w:rsid w:val="00B01282"/>
    <w:rsid w:val="00B5644C"/>
    <w:rsid w:val="00B75CE1"/>
    <w:rsid w:val="00B93ED3"/>
    <w:rsid w:val="00BA4F7C"/>
    <w:rsid w:val="00BF490C"/>
    <w:rsid w:val="00C2298C"/>
    <w:rsid w:val="00C921E9"/>
    <w:rsid w:val="00CF20FB"/>
    <w:rsid w:val="00D26CA2"/>
    <w:rsid w:val="00D31C85"/>
    <w:rsid w:val="00D463E7"/>
    <w:rsid w:val="00D85287"/>
    <w:rsid w:val="00DB58E2"/>
    <w:rsid w:val="00E14C39"/>
    <w:rsid w:val="00E300AC"/>
    <w:rsid w:val="00E771B1"/>
    <w:rsid w:val="00E93FDC"/>
    <w:rsid w:val="00EA07C0"/>
    <w:rsid w:val="00EB44EA"/>
    <w:rsid w:val="00EB4CC3"/>
    <w:rsid w:val="00EC0A9B"/>
    <w:rsid w:val="00EF2EC2"/>
    <w:rsid w:val="00F369F1"/>
    <w:rsid w:val="00F37341"/>
    <w:rsid w:val="00F4397C"/>
    <w:rsid w:val="00F51DF0"/>
    <w:rsid w:val="00F65F35"/>
    <w:rsid w:val="00F92051"/>
    <w:rsid w:val="00FF50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3"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F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D3E1B"/>
    <w:rPr>
      <w:b/>
      <w:bCs/>
    </w:rPr>
  </w:style>
  <w:style w:type="character" w:styleId="Hipervnculo">
    <w:name w:val="Hyperlink"/>
    <w:basedOn w:val="Fuentedeprrafopredeter"/>
    <w:uiPriority w:val="99"/>
    <w:semiHidden/>
    <w:unhideWhenUsed/>
    <w:rsid w:val="00135A01"/>
    <w:rPr>
      <w:color w:val="0000FF"/>
      <w:u w:val="single"/>
    </w:rPr>
  </w:style>
  <w:style w:type="paragraph" w:styleId="NormalWeb">
    <w:name w:val="Normal (Web)"/>
    <w:basedOn w:val="Normal"/>
    <w:uiPriority w:val="99"/>
    <w:semiHidden/>
    <w:unhideWhenUsed/>
    <w:rsid w:val="00EF2EC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14C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4C39"/>
    <w:rPr>
      <w:rFonts w:ascii="Tahoma" w:hAnsi="Tahoma" w:cs="Tahoma"/>
      <w:sz w:val="16"/>
      <w:szCs w:val="16"/>
    </w:rPr>
  </w:style>
  <w:style w:type="paragraph" w:customStyle="1" w:styleId="Default">
    <w:name w:val="Default"/>
    <w:rsid w:val="005978E8"/>
    <w:pPr>
      <w:autoSpaceDE w:val="0"/>
      <w:autoSpaceDN w:val="0"/>
      <w:adjustRightInd w:val="0"/>
      <w:spacing w:after="0" w:line="240" w:lineRule="auto"/>
    </w:pPr>
    <w:rPr>
      <w:rFonts w:ascii="Arial Unicode MS" w:eastAsia="Arial Unicode MS" w:cs="Arial Unicode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3"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D3E1B"/>
    <w:rPr>
      <w:b/>
      <w:bCs/>
    </w:rPr>
  </w:style>
  <w:style w:type="character" w:styleId="Hipervnculo">
    <w:name w:val="Hyperlink"/>
    <w:basedOn w:val="Fuentedeprrafopredeter"/>
    <w:uiPriority w:val="99"/>
    <w:semiHidden/>
    <w:unhideWhenUsed/>
    <w:rsid w:val="00135A01"/>
    <w:rPr>
      <w:color w:val="0000FF"/>
      <w:u w:val="single"/>
    </w:rPr>
  </w:style>
  <w:style w:type="paragraph" w:styleId="NormalWeb">
    <w:name w:val="Normal (Web)"/>
    <w:basedOn w:val="Normal"/>
    <w:uiPriority w:val="99"/>
    <w:semiHidden/>
    <w:unhideWhenUsed/>
    <w:rsid w:val="00EF2EC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14C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4C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537261">
      <w:bodyDiv w:val="1"/>
      <w:marLeft w:val="0"/>
      <w:marRight w:val="0"/>
      <w:marTop w:val="0"/>
      <w:marBottom w:val="0"/>
      <w:divBdr>
        <w:top w:val="none" w:sz="0" w:space="0" w:color="auto"/>
        <w:left w:val="none" w:sz="0" w:space="0" w:color="auto"/>
        <w:bottom w:val="none" w:sz="0" w:space="0" w:color="auto"/>
        <w:right w:val="none" w:sz="0" w:space="0" w:color="auto"/>
      </w:divBdr>
    </w:div>
    <w:div w:id="185337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422</Words>
  <Characters>2326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Vicente Martin Rodriguez-Barbero</cp:lastModifiedBy>
  <cp:revision>6</cp:revision>
  <dcterms:created xsi:type="dcterms:W3CDTF">2022-07-18T18:24:00Z</dcterms:created>
  <dcterms:modified xsi:type="dcterms:W3CDTF">2022-07-19T08:20:00Z</dcterms:modified>
</cp:coreProperties>
</file>