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-391795</wp:posOffset>
            </wp:positionV>
            <wp:extent cx="1435100" cy="10204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DEL GRUPO MUNICIPAL VOX CARTAGENA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PRESUPUESTOS MUNICIPALES PARA 2023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  <w:t xml:space="preserve">Es de suponer que el equipo de Gobierno junto con los funcionarios del Ayuntamiento estarán preparando ya los presupuestos municipales para 2023.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/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Piensa el equipo de Gobierno seguir aumentando el presupuesto municipal para 2023, al igual que ha hecho durante los últimos tres ejercicios, o va a dar un respiro a los contribuyentes atrapados en la mayor crisis económica de los últimos años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26 </w:t>
      </w:r>
      <w:r>
        <w:rPr>
          <w:rFonts w:ascii="Liberation Sans" w:hAnsi="Liberation Sans"/>
          <w:b w:val="false"/>
          <w:bCs w:val="false"/>
          <w:sz w:val="26"/>
          <w:szCs w:val="26"/>
        </w:rPr>
        <w:t>de</w:t>
      </w: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 septiembre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p>
      <w:pPr>
        <w:pStyle w:val="Normal"/>
        <w:ind w:left="-284" w:hanging="0"/>
        <w:jc w:val="center"/>
        <w:rPr>
          <w:rFonts w:ascii="Liberation Sans Narrow" w:hAnsi="Liberation Sans Narrow" w:cs="Times New Roman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Application>LibreOffice/6.4.7.2$Linux_X86_64 LibreOffice_project/40$Build-2</Application>
  <Pages>1</Pages>
  <Words>104</Words>
  <Characters>577</Characters>
  <CharactersWithSpaces>676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2022-09-26T17:53:10Z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