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rFonts w:ascii="Tahoma" w:cs="Tahoma" w:eastAsia="Tahoma" w:hAnsi="Tahoma"/>
          <w:sz w:val="12"/>
          <w:szCs w:val="12"/>
          <w:color w:val="17365D"/>
        </w:rPr>
      </w:pPr>
      <w:hyperlink r:id="rId12">
        <w:r>
          <w:rPr>
            <w:rFonts w:ascii="Tahoma" w:cs="Tahoma" w:eastAsia="Tahoma" w:hAnsi="Tahoma"/>
            <w:sz w:val="12"/>
            <w:szCs w:val="12"/>
            <w:color w:val="17365D"/>
          </w:rPr>
          <w:t>SELLO</w:t>
        </w:r>
      </w:hyperlink>
    </w:p>
    <w:p>
      <w:pPr>
        <w:spacing w:after="0" w:line="88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75"/>
        </w:trPr>
        <w:tc>
          <w:tcPr>
            <w:tcW w:w="120" w:type="dxa"/>
            <w:vAlign w:val="bottom"/>
            <w:textDirection w:val="btLr"/>
          </w:tcPr>
          <w:p>
            <w:pPr>
              <w:spacing w:after="0"/>
              <w:rPr>
                <w:rFonts w:ascii="Tahoma" w:cs="Tahoma" w:eastAsia="Tahoma" w:hAnsi="Tahoma"/>
                <w:sz w:val="12"/>
                <w:szCs w:val="12"/>
                <w:color w:val="17365D"/>
                <w:w w:val="99"/>
              </w:rPr>
            </w:pPr>
            <w:hyperlink r:id="rId12">
              <w:r>
                <w:rPr>
                  <w:rFonts w:ascii="Tahoma" w:cs="Tahoma" w:eastAsia="Tahoma" w:hAnsi="Tahoma"/>
                  <w:sz w:val="12"/>
                  <w:szCs w:val="12"/>
                  <w:color w:val="17365D"/>
                  <w:w w:val="99"/>
                </w:rPr>
                <w:t>el 19/11/2022</w:t>
              </w:r>
            </w:hyperlink>
          </w:p>
        </w:tc>
        <w:tc>
          <w:tcPr>
            <w:tcW w:w="160" w:type="dxa"/>
            <w:vAlign w:val="bottom"/>
            <w:textDirection w:val="btLr"/>
          </w:tcPr>
          <w:p>
            <w:pPr>
              <w:spacing w:after="0"/>
              <w:rPr>
                <w:rFonts w:ascii="Tahoma" w:cs="Tahoma" w:eastAsia="Tahoma" w:hAnsi="Tahoma"/>
                <w:sz w:val="12"/>
                <w:szCs w:val="12"/>
                <w:color w:val="17365D"/>
                <w:w w:val="97"/>
              </w:rPr>
            </w:pPr>
            <w:hyperlink r:id="rId12">
              <w:r>
                <w:rPr>
                  <w:rFonts w:ascii="Tahoma" w:cs="Tahoma" w:eastAsia="Tahoma" w:hAnsi="Tahoma"/>
                  <w:sz w:val="12"/>
                  <w:szCs w:val="12"/>
                  <w:color w:val="17365D"/>
                  <w:w w:val="97"/>
                </w:rPr>
                <w:t>133082 / 2022</w:t>
              </w:r>
            </w:hyperlink>
          </w:p>
        </w:tc>
      </w:tr>
      <w:tr>
        <w:trPr>
          <w:trHeight w:val="609"/>
        </w:trPr>
        <w:tc>
          <w:tcPr>
            <w:tcW w:w="120" w:type="dxa"/>
            <w:vAlign w:val="bottom"/>
            <w:textDirection w:val="btLr"/>
          </w:tcPr>
          <w:p>
            <w:pPr>
              <w:spacing w:after="0"/>
              <w:rPr>
                <w:rFonts w:ascii="Tahoma" w:cs="Tahoma" w:eastAsia="Tahoma" w:hAnsi="Tahoma"/>
                <w:sz w:val="12"/>
                <w:szCs w:val="12"/>
                <w:color w:val="17365D"/>
                <w:w w:val="99"/>
              </w:rPr>
            </w:pPr>
            <w:hyperlink r:id="rId12">
              <w:r>
                <w:rPr>
                  <w:rFonts w:ascii="Tahoma" w:cs="Tahoma" w:eastAsia="Tahoma" w:hAnsi="Tahoma"/>
                  <w:sz w:val="12"/>
                  <w:szCs w:val="12"/>
                  <w:color w:val="17365D"/>
                  <w:w w:val="99"/>
                </w:rPr>
                <w:t>Registrado</w:t>
              </w:r>
            </w:hyperlink>
          </w:p>
        </w:tc>
        <w:tc>
          <w:tcPr>
            <w:tcW w:w="160" w:type="dxa"/>
            <w:vAlign w:val="bottom"/>
            <w:textDirection w:val="btLr"/>
          </w:tcPr>
          <w:p>
            <w:pPr>
              <w:spacing w:after="0"/>
              <w:rPr>
                <w:rFonts w:ascii="Tahoma" w:cs="Tahoma" w:eastAsia="Tahoma" w:hAnsi="Tahoma"/>
                <w:sz w:val="12"/>
                <w:szCs w:val="12"/>
                <w:color w:val="17365D"/>
              </w:rPr>
            </w:pPr>
            <w:hyperlink r:id="rId12">
              <w:r>
                <w:rPr>
                  <w:rFonts w:ascii="Tahoma" w:cs="Tahoma" w:eastAsia="Tahoma" w:hAnsi="Tahoma"/>
                  <w:sz w:val="12"/>
                  <w:szCs w:val="12"/>
                  <w:color w:val="17365D"/>
                </w:rPr>
                <w:t>de entrada</w:t>
              </w:r>
            </w:hyperlink>
          </w:p>
        </w:tc>
      </w:tr>
      <w:tr>
        <w:trPr>
          <w:trHeight w:val="177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extDirection w:val="btLr"/>
          </w:tcPr>
          <w:p>
            <w:pPr>
              <w:spacing w:after="0"/>
              <w:rPr>
                <w:rFonts w:ascii="Tahoma" w:cs="Tahoma" w:eastAsia="Tahoma" w:hAnsi="Tahoma"/>
                <w:sz w:val="12"/>
                <w:szCs w:val="12"/>
                <w:color w:val="17365D"/>
              </w:rPr>
            </w:pPr>
            <w:hyperlink r:id="rId12">
              <w:r>
                <w:rPr>
                  <w:rFonts w:ascii="Tahoma" w:cs="Tahoma" w:eastAsia="Tahoma" w:hAnsi="Tahoma"/>
                  <w:sz w:val="12"/>
                  <w:szCs w:val="12"/>
                  <w:color w:val="17365D"/>
                </w:rPr>
                <w:t>Nº</w:t>
              </w:r>
            </w:hyperlink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Grupo Municipal Unidas Podemos Izquierda Unida-Verdes Equo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-636270</wp:posOffset>
            </wp:positionH>
            <wp:positionV relativeFrom="paragraph">
              <wp:posOffset>-812165</wp:posOffset>
            </wp:positionV>
            <wp:extent cx="6346825" cy="1016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1016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right="520"/>
        <w:spacing w:after="0" w:line="29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MOCIÓN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QUE PRESENTA AROHA NICOLÁS GARCÍA, CONCEJALA DEL GRUPO MUNICIPAL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UNIDAS PODEMOS IZQUIERDA UNIDA-VERDES EQUO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DEL EXCMO. AYUNTAMIENTO DE CARTAGENA, SOBRE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MEMORIA DEMOCRÁTICA.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La moción que se somete a la consideración del Pleno es la siguiente: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EXPOSICIÓN DE MOTIVOS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jc w:val="both"/>
        <w:ind w:right="540"/>
        <w:spacing w:after="0" w:line="30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El pasado 19 de octubre se ha aprobó la Ley 20/2022 de Memoria Democrática, cuyo artículo 40 sobre Revisión de reconocimientos, honores y distinciones, dice así:</w:t>
      </w: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jc w:val="both"/>
        <w:ind w:left="500" w:right="1040"/>
        <w:spacing w:after="0" w:line="29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“</w:t>
      </w: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Las administraciones públicas, en el ejercicio de sus competencias y con arreglo a los correspondientes procedimientos, adoptarán las medidas oportunas para revisar de oficio o retirar la concesión de reconocimientos, honores y distinciones anteriores a la entrada en vigor de esta ley que resulten manifiestamente incompatibles con los valores democráticos y los derechos y libertades fundamentales, que comporten exaltación o enaltecimiento de la sublevación militar, la Guerra o la Dictadura o que hubieran sido concedidas con motivo de haber formado parte del aparato de represión de la dictadura franquista”.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Por todo lo expuesto presento para su debate y aprobación si procede la siguiente propuesta de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MOCIÓN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jc w:val="both"/>
        <w:ind w:left="500" w:right="520"/>
        <w:spacing w:after="0" w:line="2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1.- El pleno del Ayuntamiento de Cartagena insta al Gobierno local a la revisión y retirada de honores y distinciones que hayan sido concedidos por este Ayuntamiento a partir del 1 de abril de 1939 y se encuentren actualmente en vigor, atendiendo a la aplicación del artículo 40 de la Ley de Memoria Democrática.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jc w:val="both"/>
        <w:ind w:left="500" w:right="540"/>
        <w:spacing w:after="0" w:line="29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2.- El pleno del Ayuntamiento de Cartagena insta al Gobierno local a convocar a la mayor brevedad posible a la comisión de Memoria Histórica Municipal para dar cumplimiento a la recientemente aprobada Ley 20/2022, de 19 de octubre, de Memoria Democrática.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jc w:val="both"/>
        <w:ind w:left="500" w:right="540"/>
        <w:spacing w:after="0" w:line="29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3.- El pleno del Ayuntamiento de Cartagena insta al Gobierno local a no dilatar ni retrasar injustificadamente los trámites administrativos para dar cumplimiento a la Ley de Memoria Democrática.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ind w:left="78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1</w:t>
      </w: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Excma. Sra. Alcaldesa del Ayuntamiento de Cartagena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left="180"/>
        <w:spacing w:after="0"/>
        <w:tabs>
          <w:tab w:leader="none" w:pos="4780" w:val="left"/>
        </w:tabs>
        <w:rPr>
          <w:rFonts w:ascii="Arial" w:cs="Arial" w:eastAsia="Arial" w:hAnsi="Arial"/>
          <w:sz w:val="13"/>
          <w:szCs w:val="13"/>
          <w:b w:val="1"/>
          <w:bCs w:val="1"/>
          <w:color w:val="17365D"/>
        </w:rPr>
      </w:pPr>
      <w:hyperlink r:id="rId14">
        <w:r>
          <w:rPr>
            <w:rFonts w:ascii="Arial" w:cs="Arial" w:eastAsia="Arial" w:hAnsi="Arial"/>
            <w:sz w:val="14"/>
            <w:szCs w:val="14"/>
            <w:color w:val="17365D"/>
          </w:rPr>
          <w:t>AYUNTAMIENTO DE CARTAGENA</w:t>
        </w:r>
      </w:hyperlink>
      <w:r>
        <w:rPr>
          <w:rFonts w:ascii="Arial" w:cs="Arial" w:eastAsia="Arial" w:hAnsi="Arial"/>
          <w:sz w:val="14"/>
          <w:szCs w:val="14"/>
          <w:color w:val="17365D"/>
        </w:rPr>
        <w:tab/>
      </w:r>
      <w:hyperlink r:id="rId14">
        <w:r>
          <w:rPr>
            <w:rFonts w:ascii="Arial" w:cs="Arial" w:eastAsia="Arial" w:hAnsi="Arial"/>
            <w:sz w:val="13"/>
            <w:szCs w:val="13"/>
            <w:b w:val="1"/>
            <w:bCs w:val="1"/>
            <w:color w:val="17365D"/>
          </w:rPr>
          <w:t>Código Seguro de Verificación: H2AA H4QX MAN9 FJ7N TKXT</w:t>
        </w:r>
      </w:hyperlink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rFonts w:ascii="Tahoma" w:cs="Tahoma" w:eastAsia="Tahoma" w:hAnsi="Tahoma"/>
          <w:sz w:val="16"/>
          <w:szCs w:val="16"/>
          <w:b w:val="1"/>
          <w:bCs w:val="1"/>
          <w:color w:val="17365D"/>
        </w:rPr>
      </w:pPr>
      <w:hyperlink r:id="rId14">
        <w:r>
          <w:rPr>
            <w:rFonts w:ascii="Tahoma" w:cs="Tahoma" w:eastAsia="Tahoma" w:hAnsi="Tahoma"/>
            <w:sz w:val="16"/>
            <w:szCs w:val="16"/>
            <w:b w:val="1"/>
            <w:bCs w:val="1"/>
            <w:color w:val="17365D"/>
          </w:rPr>
          <w:t>2022-11-19 Moción memoria democrática</w:t>
        </w:r>
      </w:hyperlink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180"/>
        <w:spacing w:after="0"/>
        <w:tabs>
          <w:tab w:leader="none" w:pos="8360" w:val="left"/>
        </w:tabs>
        <w:rPr>
          <w:rFonts w:ascii="Tahoma" w:cs="Tahoma" w:eastAsia="Tahoma" w:hAnsi="Tahoma"/>
          <w:sz w:val="11"/>
          <w:szCs w:val="11"/>
          <w:color w:val="17365D"/>
        </w:rPr>
      </w:pPr>
      <w:hyperlink r:id="rId14">
        <w:r>
          <w:rPr>
            <w:rFonts w:ascii="Arial" w:cs="Arial" w:eastAsia="Arial" w:hAnsi="Arial"/>
            <w:sz w:val="12"/>
            <w:szCs w:val="12"/>
            <w:color w:val="17365D"/>
          </w:rPr>
          <w:t>La comprobación de la autenticidad de este documento y otra información está disponible en https://cartagena.sedipualba.es/</w:t>
        </w:r>
      </w:hyperlink>
      <w:r>
        <w:rPr>
          <w:rFonts w:ascii="Arial" w:cs="Arial" w:eastAsia="Arial" w:hAnsi="Arial"/>
          <w:sz w:val="12"/>
          <w:szCs w:val="12"/>
          <w:color w:val="17365D"/>
        </w:rPr>
        <w:tab/>
      </w:r>
      <w:hyperlink r:id="rId14">
        <w:r>
          <w:rPr>
            <w:rFonts w:ascii="Tahoma" w:cs="Tahoma" w:eastAsia="Tahoma" w:hAnsi="Tahoma"/>
            <w:sz w:val="11"/>
            <w:szCs w:val="11"/>
            <w:color w:val="17365D"/>
          </w:rPr>
          <w:t>Pág. 1 de 2</w:t>
        </w:r>
      </w:hyperlink>
    </w:p>
    <w:p>
      <w:pPr>
        <w:sectPr>
          <w:pgSz w:w="11900" w:h="16840" w:orient="portrait"/>
          <w:cols w:equalWidth="0" w:num="2">
            <w:col w:w="980" w:space="720"/>
            <w:col w:w="8980"/>
          </w:cols>
          <w:pgMar w:left="760" w:top="1358" w:right="460" w:bottom="0" w:gutter="0" w:footer="0" w:header="0"/>
        </w:sectPr>
      </w:pPr>
    </w:p>
    <w:bookmarkStart w:id="1" w:name="page2"/>
    <w:bookmarkEnd w:id="1"/>
    <w:p>
      <w:pPr>
        <w:spacing w:after="0"/>
        <w:rPr>
          <w:rFonts w:ascii="Tahoma" w:cs="Tahoma" w:eastAsia="Tahoma" w:hAnsi="Tahoma"/>
          <w:sz w:val="12"/>
          <w:szCs w:val="12"/>
          <w:color w:val="17365D"/>
        </w:rPr>
      </w:pPr>
      <w:hyperlink r:id="rId12">
        <w:r>
          <w:rPr>
            <w:rFonts w:ascii="Tahoma" w:cs="Tahoma" w:eastAsia="Tahoma" w:hAnsi="Tahoma"/>
            <w:sz w:val="12"/>
            <w:szCs w:val="12"/>
            <w:color w:val="17365D"/>
          </w:rPr>
          <w:t>SELLO</w:t>
        </w:r>
      </w:hyperlink>
    </w:p>
    <w:p>
      <w:pPr>
        <w:spacing w:after="0" w:line="88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75"/>
        </w:trPr>
        <w:tc>
          <w:tcPr>
            <w:tcW w:w="120" w:type="dxa"/>
            <w:vAlign w:val="bottom"/>
            <w:textDirection w:val="btLr"/>
          </w:tcPr>
          <w:p>
            <w:pPr>
              <w:spacing w:after="0"/>
              <w:rPr>
                <w:rFonts w:ascii="Tahoma" w:cs="Tahoma" w:eastAsia="Tahoma" w:hAnsi="Tahoma"/>
                <w:sz w:val="12"/>
                <w:szCs w:val="12"/>
                <w:color w:val="17365D"/>
                <w:w w:val="99"/>
              </w:rPr>
            </w:pPr>
            <w:hyperlink r:id="rId12">
              <w:r>
                <w:rPr>
                  <w:rFonts w:ascii="Tahoma" w:cs="Tahoma" w:eastAsia="Tahoma" w:hAnsi="Tahoma"/>
                  <w:sz w:val="12"/>
                  <w:szCs w:val="12"/>
                  <w:color w:val="17365D"/>
                  <w:w w:val="99"/>
                </w:rPr>
                <w:t>el 19/11/2022</w:t>
              </w:r>
            </w:hyperlink>
          </w:p>
        </w:tc>
        <w:tc>
          <w:tcPr>
            <w:tcW w:w="160" w:type="dxa"/>
            <w:vAlign w:val="bottom"/>
            <w:textDirection w:val="btLr"/>
          </w:tcPr>
          <w:p>
            <w:pPr>
              <w:spacing w:after="0"/>
              <w:rPr>
                <w:rFonts w:ascii="Tahoma" w:cs="Tahoma" w:eastAsia="Tahoma" w:hAnsi="Tahoma"/>
                <w:sz w:val="12"/>
                <w:szCs w:val="12"/>
                <w:color w:val="17365D"/>
                <w:w w:val="97"/>
              </w:rPr>
            </w:pPr>
            <w:hyperlink r:id="rId12">
              <w:r>
                <w:rPr>
                  <w:rFonts w:ascii="Tahoma" w:cs="Tahoma" w:eastAsia="Tahoma" w:hAnsi="Tahoma"/>
                  <w:sz w:val="12"/>
                  <w:szCs w:val="12"/>
                  <w:color w:val="17365D"/>
                  <w:w w:val="97"/>
                </w:rPr>
                <w:t>133082 / 2022</w:t>
              </w:r>
            </w:hyperlink>
          </w:p>
        </w:tc>
      </w:tr>
      <w:tr>
        <w:trPr>
          <w:trHeight w:val="609"/>
        </w:trPr>
        <w:tc>
          <w:tcPr>
            <w:tcW w:w="120" w:type="dxa"/>
            <w:vAlign w:val="bottom"/>
            <w:textDirection w:val="btLr"/>
          </w:tcPr>
          <w:p>
            <w:pPr>
              <w:spacing w:after="0"/>
              <w:rPr>
                <w:rFonts w:ascii="Tahoma" w:cs="Tahoma" w:eastAsia="Tahoma" w:hAnsi="Tahoma"/>
                <w:sz w:val="12"/>
                <w:szCs w:val="12"/>
                <w:color w:val="17365D"/>
                <w:w w:val="99"/>
              </w:rPr>
            </w:pPr>
            <w:hyperlink r:id="rId12">
              <w:r>
                <w:rPr>
                  <w:rFonts w:ascii="Tahoma" w:cs="Tahoma" w:eastAsia="Tahoma" w:hAnsi="Tahoma"/>
                  <w:sz w:val="12"/>
                  <w:szCs w:val="12"/>
                  <w:color w:val="17365D"/>
                  <w:w w:val="99"/>
                </w:rPr>
                <w:t>Registrado</w:t>
              </w:r>
            </w:hyperlink>
          </w:p>
        </w:tc>
        <w:tc>
          <w:tcPr>
            <w:tcW w:w="160" w:type="dxa"/>
            <w:vAlign w:val="bottom"/>
            <w:textDirection w:val="btLr"/>
          </w:tcPr>
          <w:p>
            <w:pPr>
              <w:spacing w:after="0"/>
              <w:rPr>
                <w:rFonts w:ascii="Tahoma" w:cs="Tahoma" w:eastAsia="Tahoma" w:hAnsi="Tahoma"/>
                <w:sz w:val="12"/>
                <w:szCs w:val="12"/>
                <w:color w:val="17365D"/>
              </w:rPr>
            </w:pPr>
            <w:hyperlink r:id="rId12">
              <w:r>
                <w:rPr>
                  <w:rFonts w:ascii="Tahoma" w:cs="Tahoma" w:eastAsia="Tahoma" w:hAnsi="Tahoma"/>
                  <w:sz w:val="12"/>
                  <w:szCs w:val="12"/>
                  <w:color w:val="17365D"/>
                </w:rPr>
                <w:t>de entrada</w:t>
              </w:r>
            </w:hyperlink>
          </w:p>
        </w:tc>
      </w:tr>
      <w:tr>
        <w:trPr>
          <w:trHeight w:val="177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extDirection w:val="btLr"/>
          </w:tcPr>
          <w:p>
            <w:pPr>
              <w:spacing w:after="0"/>
              <w:rPr>
                <w:rFonts w:ascii="Tahoma" w:cs="Tahoma" w:eastAsia="Tahoma" w:hAnsi="Tahoma"/>
                <w:sz w:val="12"/>
                <w:szCs w:val="12"/>
                <w:color w:val="17365D"/>
              </w:rPr>
            </w:pPr>
            <w:hyperlink r:id="rId12">
              <w:r>
                <w:rPr>
                  <w:rFonts w:ascii="Tahoma" w:cs="Tahoma" w:eastAsia="Tahoma" w:hAnsi="Tahoma"/>
                  <w:sz w:val="12"/>
                  <w:szCs w:val="12"/>
                  <w:color w:val="17365D"/>
                </w:rPr>
                <w:t>Nº</w:t>
              </w:r>
            </w:hyperlink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Grupo Municipal Unidas Podemos Izquierda Unida-Verdes Equo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-636270</wp:posOffset>
            </wp:positionH>
            <wp:positionV relativeFrom="paragraph">
              <wp:posOffset>-812165</wp:posOffset>
            </wp:positionV>
            <wp:extent cx="6346825" cy="1016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1016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jc w:val="both"/>
        <w:ind w:left="500" w:right="540"/>
        <w:spacing w:after="0" w:line="2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4.- El pleno del Ayuntamiento de Cartagena insta al gobierno local a actualizar, hacer pública y facilitar su acceso a quién lo solicite a la relación de reconocimientos, honores y distinciones que han sido concedidos, y estén en vigor, por este Ayuntamiento, a partir del 1 de abril de 1939.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En Cartagena, a 19 de noviembre de 2022.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3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Aroha Nicolás García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Concejala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78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2</w:t>
      </w: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Excma. Sra. Alcaldesa del Ayuntamiento de Cartagena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left="180"/>
        <w:spacing w:after="0"/>
        <w:tabs>
          <w:tab w:leader="none" w:pos="4780" w:val="left"/>
        </w:tabs>
        <w:rPr>
          <w:rFonts w:ascii="Arial" w:cs="Arial" w:eastAsia="Arial" w:hAnsi="Arial"/>
          <w:sz w:val="13"/>
          <w:szCs w:val="13"/>
          <w:b w:val="1"/>
          <w:bCs w:val="1"/>
          <w:color w:val="17365D"/>
        </w:rPr>
      </w:pPr>
      <w:hyperlink r:id="rId14">
        <w:r>
          <w:rPr>
            <w:rFonts w:ascii="Arial" w:cs="Arial" w:eastAsia="Arial" w:hAnsi="Arial"/>
            <w:sz w:val="14"/>
            <w:szCs w:val="14"/>
            <w:color w:val="17365D"/>
          </w:rPr>
          <w:t>AYUNTAMIENTO DE CARTAGENA</w:t>
        </w:r>
      </w:hyperlink>
      <w:r>
        <w:rPr>
          <w:rFonts w:ascii="Arial" w:cs="Arial" w:eastAsia="Arial" w:hAnsi="Arial"/>
          <w:sz w:val="14"/>
          <w:szCs w:val="14"/>
          <w:color w:val="17365D"/>
        </w:rPr>
        <w:tab/>
      </w:r>
      <w:hyperlink r:id="rId14">
        <w:r>
          <w:rPr>
            <w:rFonts w:ascii="Arial" w:cs="Arial" w:eastAsia="Arial" w:hAnsi="Arial"/>
            <w:sz w:val="13"/>
            <w:szCs w:val="13"/>
            <w:b w:val="1"/>
            <w:bCs w:val="1"/>
            <w:color w:val="17365D"/>
          </w:rPr>
          <w:t>Código Seguro de Verificación: H2AA H4QX MAN9 FJ7N TKXT</w:t>
        </w:r>
      </w:hyperlink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rFonts w:ascii="Tahoma" w:cs="Tahoma" w:eastAsia="Tahoma" w:hAnsi="Tahoma"/>
          <w:sz w:val="16"/>
          <w:szCs w:val="16"/>
          <w:b w:val="1"/>
          <w:bCs w:val="1"/>
          <w:color w:val="17365D"/>
        </w:rPr>
      </w:pPr>
      <w:hyperlink r:id="rId14">
        <w:r>
          <w:rPr>
            <w:rFonts w:ascii="Tahoma" w:cs="Tahoma" w:eastAsia="Tahoma" w:hAnsi="Tahoma"/>
            <w:sz w:val="16"/>
            <w:szCs w:val="16"/>
            <w:b w:val="1"/>
            <w:bCs w:val="1"/>
            <w:color w:val="17365D"/>
          </w:rPr>
          <w:t>2022-11-19 Moción memoria democrática</w:t>
        </w:r>
      </w:hyperlink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180"/>
        <w:spacing w:after="0"/>
        <w:tabs>
          <w:tab w:leader="none" w:pos="8360" w:val="left"/>
        </w:tabs>
        <w:rPr>
          <w:rFonts w:ascii="Tahoma" w:cs="Tahoma" w:eastAsia="Tahoma" w:hAnsi="Tahoma"/>
          <w:sz w:val="11"/>
          <w:szCs w:val="11"/>
          <w:color w:val="17365D"/>
        </w:rPr>
      </w:pPr>
      <w:hyperlink r:id="rId14">
        <w:r>
          <w:rPr>
            <w:rFonts w:ascii="Arial" w:cs="Arial" w:eastAsia="Arial" w:hAnsi="Arial"/>
            <w:sz w:val="12"/>
            <w:szCs w:val="12"/>
            <w:color w:val="17365D"/>
          </w:rPr>
          <w:t>La comprobación de la autenticidad de este documento y otra información está disponible en https://cartagena.sedipualba.es/</w:t>
        </w:r>
      </w:hyperlink>
      <w:r>
        <w:rPr>
          <w:rFonts w:ascii="Arial" w:cs="Arial" w:eastAsia="Arial" w:hAnsi="Arial"/>
          <w:sz w:val="12"/>
          <w:szCs w:val="12"/>
          <w:color w:val="17365D"/>
        </w:rPr>
        <w:tab/>
      </w:r>
      <w:hyperlink r:id="rId14">
        <w:r>
          <w:rPr>
            <w:rFonts w:ascii="Tahoma" w:cs="Tahoma" w:eastAsia="Tahoma" w:hAnsi="Tahoma"/>
            <w:sz w:val="11"/>
            <w:szCs w:val="11"/>
            <w:color w:val="17365D"/>
          </w:rPr>
          <w:t>Pág. 2 de 2</w:t>
        </w:r>
      </w:hyperlink>
    </w:p>
    <w:sectPr>
      <w:pgSz w:w="11900" w:h="16840" w:orient="portrait"/>
      <w:cols w:equalWidth="0" w:num="2">
        <w:col w:w="980" w:space="720"/>
        <w:col w:w="8980"/>
      </w:cols>
      <w:pgMar w:left="760" w:top="1358" w:right="460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3" Type="http://schemas.openxmlformats.org/officeDocument/2006/relationships/image" Target="media/image1.png"/><Relationship Id="rId15" Type="http://schemas.openxmlformats.org/officeDocument/2006/relationships/image" Target="media/image2.png"/><Relationship Id="rId12" Type="http://schemas.openxmlformats.org/officeDocument/2006/relationships/hyperlink" Target="https://cartagena.sedipualba.es/firma/infofirmante.aspx?idFirmante=3568086&amp;csv=H2AAH4QXMAN9FJ7NTKXT" TargetMode="External"/><Relationship Id="rId14" Type="http://schemas.openxmlformats.org/officeDocument/2006/relationships/hyperlink" Target="https://cartagena.sedipualba.es/firma/infocsv.aspx?csv=H2AAH4QXMAN9FJ7NTKXT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2022-11-21T08:22:29Z</dcterms:created>
  <dcterms:modified xsi:type="dcterms:W3CDTF">2022-11-21T08:22:29Z</dcterms:modified>
</cp:coreProperties>
</file>