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Tahoma" w:hAnsi="Tahoma" w:eastAsia="Tahoma" w:cs="Tahoma"/>
          <w:color w:val="17365D"/>
          <w:sz w:val="12"/>
          <w:szCs w:val="12"/>
        </w:rPr>
      </w:pPr>
      <w:hyperlink r:id="rId2">
        <w:bookmarkStart w:id="0" w:name="page1"/>
        <w:bookmarkEnd w:id="0"/>
        <w:r>
          <w:rPr>
            <w:rFonts w:eastAsia="Tahoma" w:cs="Tahoma" w:ascii="Tahoma" w:hAnsi="Tahoma"/>
            <w:color w:val="17365D"/>
            <w:sz w:val="12"/>
            <w:szCs w:val="12"/>
          </w:rPr>
          <w:t>SELLO</w:t>
        </w:r>
      </w:hyperlink>
    </w:p>
    <w:p>
      <w:pPr>
        <w:pStyle w:val="Normal"/>
        <w:spacing w:lineRule="exact" w:line="88" w:before="0" w:after="0"/>
        <w:rPr>
          <w:color w:val="auto"/>
          <w:sz w:val="24"/>
          <w:szCs w:val="24"/>
        </w:rPr>
      </w:pPr>
      <w:r>
        <w:rPr>
          <w:color w:val="auto"/>
          <w:sz w:val="24"/>
          <w:szCs w:val="24"/>
        </w:rPr>
      </w:r>
    </w:p>
    <w:tbl>
      <w:tblPr>
        <w:tblW w:w="5000" w:type="pct"/>
        <w:jc w:val="left"/>
        <w:tblInd w:w="40" w:type="dxa"/>
        <w:tblLayout w:type="fixed"/>
        <w:tblCellMar>
          <w:top w:w="0" w:type="dxa"/>
          <w:left w:w="0" w:type="dxa"/>
          <w:bottom w:w="0" w:type="dxa"/>
          <w:right w:w="0" w:type="dxa"/>
        </w:tblCellMar>
      </w:tblPr>
      <w:tblGrid>
        <w:gridCol w:w="419"/>
        <w:gridCol w:w="560"/>
      </w:tblGrid>
      <w:tr>
        <w:trPr>
          <w:trHeight w:val="775"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3">
              <w:r>
                <w:rPr>
                  <w:rFonts w:eastAsia="Tahoma" w:cs="Tahoma" w:ascii="Tahoma" w:hAnsi="Tahoma"/>
                  <w:color w:val="17365D"/>
                  <w:w w:val="99"/>
                  <w:sz w:val="12"/>
                  <w:szCs w:val="12"/>
                </w:rPr>
                <w:t>el 19/11/2022</w:t>
              </w:r>
            </w:hyperlink>
          </w:p>
        </w:tc>
        <w:tc>
          <w:tcPr>
            <w:tcW w:w="560" w:type="dxa"/>
            <w:tcBorders/>
            <w:textDirection w:val="btLr"/>
            <w:vAlign w:val="bottom"/>
          </w:tcPr>
          <w:p>
            <w:pPr>
              <w:pStyle w:val="Normal"/>
              <w:widowControl w:val="false"/>
              <w:spacing w:before="0" w:after="0"/>
              <w:rPr>
                <w:rFonts w:ascii="Tahoma" w:hAnsi="Tahoma" w:eastAsia="Tahoma" w:cs="Tahoma"/>
                <w:color w:val="17365D"/>
                <w:w w:val="97"/>
                <w:sz w:val="12"/>
                <w:szCs w:val="12"/>
              </w:rPr>
            </w:pPr>
            <w:hyperlink r:id="rId4">
              <w:r>
                <w:rPr>
                  <w:rFonts w:eastAsia="Tahoma" w:cs="Tahoma" w:ascii="Tahoma" w:hAnsi="Tahoma"/>
                  <w:color w:val="17365D"/>
                  <w:w w:val="97"/>
                  <w:sz w:val="12"/>
                  <w:szCs w:val="12"/>
                </w:rPr>
                <w:t>133082 / 2022</w:t>
              </w:r>
            </w:hyperlink>
          </w:p>
        </w:tc>
      </w:tr>
      <w:tr>
        <w:trPr>
          <w:trHeight w:val="609"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5">
              <w:r>
                <w:rPr>
                  <w:rFonts w:eastAsia="Tahoma" w:cs="Tahoma" w:ascii="Tahoma" w:hAnsi="Tahoma"/>
                  <w:color w:val="17365D"/>
                  <w:w w:val="99"/>
                  <w:sz w:val="12"/>
                  <w:szCs w:val="12"/>
                </w:rPr>
                <w:t>Registrado</w:t>
              </w:r>
            </w:hyperlink>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6">
              <w:r>
                <w:rPr>
                  <w:rFonts w:eastAsia="Tahoma" w:cs="Tahoma" w:ascii="Tahoma" w:hAnsi="Tahoma"/>
                  <w:color w:val="17365D"/>
                  <w:sz w:val="12"/>
                  <w:szCs w:val="12"/>
                </w:rPr>
                <w:t>de entrada</w:t>
              </w:r>
            </w:hyperlink>
          </w:p>
        </w:tc>
      </w:tr>
      <w:tr>
        <w:trPr>
          <w:trHeight w:val="177" w:hRule="atLeast"/>
        </w:trPr>
        <w:tc>
          <w:tcPr>
            <w:tcW w:w="419" w:type="dxa"/>
            <w:tcBorders/>
            <w:vAlign w:val="bottom"/>
          </w:tcPr>
          <w:p>
            <w:pPr>
              <w:pStyle w:val="Normal"/>
              <w:widowControl w:val="false"/>
              <w:spacing w:before="0" w:after="0"/>
              <w:rPr>
                <w:color w:val="auto"/>
                <w:sz w:val="15"/>
                <w:szCs w:val="15"/>
              </w:rPr>
            </w:pPr>
            <w:r>
              <w:rPr>
                <w:color w:val="auto"/>
                <w:sz w:val="15"/>
                <w:szCs w:val="15"/>
              </w:rPr>
            </w:r>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7">
              <w:r>
                <w:rPr>
                  <w:rFonts w:eastAsia="Tahoma" w:cs="Tahoma" w:ascii="Tahoma" w:hAnsi="Tahoma"/>
                  <w:color w:val="17365D"/>
                  <w:sz w:val="12"/>
                  <w:szCs w:val="12"/>
                </w:rPr>
                <w:t>Nº</w:t>
              </w:r>
            </w:hyperlink>
          </w:p>
        </w:tc>
      </w:tr>
    </w:tbl>
    <w:p>
      <w:pPr>
        <w:pStyle w:val="Normal"/>
        <w:spacing w:lineRule="exact" w:line="20" w:before="0" w:after="0"/>
        <w:rPr>
          <w:color w:val="auto"/>
          <w:sz w:val="20"/>
          <w:szCs w:val="20"/>
        </w:rPr>
      </w:pPr>
      <w:r>
        <w:br w:type="column"/>
      </w:r>
      <w:r>
        <w:rPr>
          <w:color w:val="auto"/>
          <w:sz w:val="20"/>
          <w:szCs w:val="20"/>
        </w:rPr>
      </w:r>
    </w:p>
    <w:p>
      <w:pPr>
        <w:pStyle w:val="Normal"/>
        <w:spacing w:lineRule="exact" w:line="93"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18"/>
          <w:szCs w:val="18"/>
        </w:rPr>
        <w:t>Grupo Municipal Unidas Podemos Izquierda Unida-Verdes Equo</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8">
            <wp:simplePos x="0" y="0"/>
            <wp:positionH relativeFrom="column">
              <wp:posOffset>-636270</wp:posOffset>
            </wp:positionH>
            <wp:positionV relativeFrom="paragraph">
              <wp:posOffset>-821055</wp:posOffset>
            </wp:positionV>
            <wp:extent cx="6346825" cy="1016127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8"/>
                    <a:stretch>
                      <a:fillRect/>
                    </a:stretch>
                  </pic:blipFill>
                  <pic:spPr bwMode="auto">
                    <a:xfrm>
                      <a:off x="0" y="0"/>
                      <a:ext cx="6346825" cy="10161270"/>
                    </a:xfrm>
                    <a:prstGeom prst="rect">
                      <a:avLst/>
                    </a:prstGeom>
                  </pic:spPr>
                </pic:pic>
              </a:graphicData>
            </a:graphic>
          </wp:anchor>
        </w:drawing>
      </w:r>
    </w:p>
    <w:p>
      <w:pPr>
        <w:pStyle w:val="Normal"/>
        <w:spacing w:lineRule="exact" w:line="260" w:before="0" w:after="0"/>
        <w:rPr>
          <w:color w:val="auto"/>
          <w:sz w:val="20"/>
          <w:szCs w:val="20"/>
        </w:rPr>
      </w:pPr>
      <w:r>
        <w:rPr>
          <w:color w:val="auto"/>
          <w:sz w:val="20"/>
          <w:szCs w:val="20"/>
        </w:rPr>
      </w:r>
    </w:p>
    <w:p>
      <w:pPr>
        <w:pStyle w:val="Normal"/>
        <w:spacing w:lineRule="auto" w:line="285" w:before="0" w:after="0"/>
        <w:ind w:right="540" w:hanging="0"/>
        <w:jc w:val="both"/>
        <w:rPr>
          <w:color w:val="auto"/>
          <w:sz w:val="20"/>
          <w:szCs w:val="20"/>
        </w:rPr>
      </w:pPr>
      <w:r>
        <w:rPr>
          <w:rFonts w:eastAsia="Times New Roman" w:cs="Times New Roman"/>
          <w:b/>
          <w:bCs/>
          <w:color w:val="auto"/>
          <w:sz w:val="21"/>
          <w:szCs w:val="21"/>
        </w:rPr>
        <w:t>MOCIÓN</w:t>
      </w:r>
      <w:r>
        <w:rPr>
          <w:rFonts w:eastAsia="Times New Roman" w:cs="Times New Roman"/>
          <w:color w:val="auto"/>
          <w:sz w:val="21"/>
          <w:szCs w:val="21"/>
        </w:rPr>
        <w:t xml:space="preserve"> QUE PRESENTA AROHA NICOLÁS GARCÍA, CONCEJALA DEL GRUPO MUNICIPAL </w:t>
      </w:r>
      <w:r>
        <w:rPr>
          <w:rFonts w:eastAsia="Times New Roman" w:cs="Times New Roman"/>
          <w:b/>
          <w:bCs/>
          <w:color w:val="auto"/>
          <w:sz w:val="21"/>
          <w:szCs w:val="21"/>
        </w:rPr>
        <w:t>UNIDAS PODEMOS IZQUIERDA UNIDA-VERDES EQUO</w:t>
      </w:r>
      <w:r>
        <w:rPr>
          <w:rFonts w:eastAsia="Times New Roman" w:cs="Times New Roman"/>
          <w:color w:val="auto"/>
          <w:sz w:val="21"/>
          <w:szCs w:val="21"/>
        </w:rPr>
        <w:t xml:space="preserve">, DEL EXCMO. AYUNTAMIENTO DE CARTAGENA, SOBRE </w:t>
      </w:r>
      <w:r>
        <w:rPr>
          <w:rFonts w:eastAsia="Times New Roman" w:cs="Times New Roman"/>
          <w:b/>
          <w:bCs/>
          <w:color w:val="auto"/>
          <w:sz w:val="21"/>
          <w:szCs w:val="21"/>
        </w:rPr>
        <w:t>APERTURA URGENTE DE LA UNIDAD DE</w:t>
      </w:r>
      <w:r>
        <w:rPr>
          <w:rFonts w:eastAsia="Times New Roman" w:cs="Times New Roman"/>
          <w:color w:val="auto"/>
          <w:sz w:val="21"/>
          <w:szCs w:val="21"/>
        </w:rPr>
        <w:t xml:space="preserve"> </w:t>
      </w:r>
      <w:r>
        <w:rPr>
          <w:rFonts w:eastAsia="Times New Roman" w:cs="Times New Roman"/>
          <w:b/>
          <w:bCs/>
          <w:color w:val="auto"/>
          <w:sz w:val="21"/>
          <w:szCs w:val="21"/>
        </w:rPr>
        <w:t>TRATAMIENTO, DIAGNÓSTICO Y PREVENCIÓN DE ITS Y VIH DE CARTAGENA.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33"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22"/>
          <w:szCs w:val="22"/>
        </w:rPr>
        <w:t>La moción que se somete a la consideración del Pleno es la siguiente:</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88"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2"/>
          <w:szCs w:val="22"/>
        </w:rPr>
        <w:t>EXPOSICIÓN DE MOTIVOS</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93" w:before="0" w:after="0"/>
        <w:rPr>
          <w:color w:val="auto"/>
          <w:sz w:val="20"/>
          <w:szCs w:val="20"/>
        </w:rPr>
      </w:pPr>
      <w:r>
        <w:rPr>
          <w:color w:val="auto"/>
          <w:sz w:val="20"/>
          <w:szCs w:val="20"/>
        </w:rPr>
      </w:r>
    </w:p>
    <w:p>
      <w:pPr>
        <w:pStyle w:val="Normal"/>
        <w:spacing w:lineRule="auto" w:line="283" w:before="0" w:after="0"/>
        <w:ind w:right="540" w:hanging="0"/>
        <w:jc w:val="both"/>
        <w:rPr>
          <w:color w:val="auto"/>
          <w:sz w:val="20"/>
          <w:szCs w:val="20"/>
        </w:rPr>
      </w:pPr>
      <w:r>
        <w:rPr>
          <w:rFonts w:eastAsia="Times New Roman" w:cs="Times New Roman"/>
          <w:color w:val="auto"/>
          <w:sz w:val="21"/>
          <w:szCs w:val="21"/>
        </w:rPr>
        <w:t>Desde este grupo municipal hemos traído en diversas ocasiones mociones y preguntas sobre la reapertura de la Unidad de Tratamiento, Diagnóstico y Prevención de ITS y VIH de Cartagena. Con esta moción, para que sirva no sólo de recordatorio sino también para reforzar la importancia que tiene dar respuesta a las demandas planteadas, se adjuntan las mociones ya debatidas, las preguntas realizadas sobre este asunto y la respuesta del Gobierno Local en diciembre de 2021.</w:t>
      </w:r>
    </w:p>
    <w:p>
      <w:pPr>
        <w:pStyle w:val="Normal"/>
        <w:spacing w:lineRule="exact" w:line="200" w:before="0" w:after="0"/>
        <w:rPr>
          <w:color w:val="auto"/>
          <w:sz w:val="20"/>
          <w:szCs w:val="20"/>
        </w:rPr>
      </w:pPr>
      <w:r>
        <w:rPr>
          <w:color w:val="auto"/>
          <w:sz w:val="20"/>
          <w:szCs w:val="20"/>
        </w:rPr>
      </w:r>
    </w:p>
    <w:p>
      <w:pPr>
        <w:pStyle w:val="Normal"/>
        <w:spacing w:lineRule="exact" w:line="276" w:before="0" w:after="0"/>
        <w:rPr>
          <w:color w:val="auto"/>
          <w:sz w:val="20"/>
          <w:szCs w:val="20"/>
        </w:rPr>
      </w:pPr>
      <w:r>
        <w:rPr>
          <w:color w:val="auto"/>
          <w:sz w:val="20"/>
          <w:szCs w:val="20"/>
        </w:rPr>
      </w:r>
    </w:p>
    <w:p>
      <w:pPr>
        <w:pStyle w:val="Normal"/>
        <w:spacing w:lineRule="auto" w:line="283" w:before="0" w:after="0"/>
        <w:ind w:right="540" w:hanging="0"/>
        <w:jc w:val="both"/>
        <w:rPr>
          <w:color w:val="auto"/>
          <w:sz w:val="20"/>
          <w:szCs w:val="20"/>
        </w:rPr>
      </w:pPr>
      <w:r>
        <w:rPr>
          <w:rFonts w:eastAsia="Times New Roman" w:cs="Times New Roman"/>
          <w:color w:val="auto"/>
          <w:sz w:val="21"/>
          <w:szCs w:val="21"/>
        </w:rPr>
        <w:t>La realidad es que pasan los años y en Cartagena no tenemos esta Unidad abierta. Antes de que el próximo 1 de diciembre salgan a la calle para mostrar apoyo por el Día Internacional de la Lucha contra el SIDA, le recordamos al Gobierno del Ayuntamiento de Cartagena que sigue teniendo un compromiso con los usuarios y usuarias de esta Unidad y exigimos a este Ayuntamiento que realice las gestiones necesarias con sus homólogos regionales para la reapertura urgente de este servicio.</w:t>
      </w:r>
    </w:p>
    <w:p>
      <w:pPr>
        <w:pStyle w:val="Normal"/>
        <w:spacing w:lineRule="exact" w:line="296" w:before="0" w:after="0"/>
        <w:rPr>
          <w:color w:val="auto"/>
          <w:sz w:val="20"/>
          <w:szCs w:val="20"/>
        </w:rPr>
      </w:pPr>
      <w:r>
        <w:rPr>
          <w:color w:val="auto"/>
          <w:sz w:val="20"/>
          <w:szCs w:val="20"/>
        </w:rPr>
      </w:r>
    </w:p>
    <w:p>
      <w:pPr>
        <w:pStyle w:val="Normal"/>
        <w:spacing w:lineRule="auto" w:line="268" w:before="0" w:after="0"/>
        <w:ind w:right="540" w:hanging="0"/>
        <w:jc w:val="both"/>
        <w:rPr>
          <w:color w:val="auto"/>
          <w:sz w:val="20"/>
          <w:szCs w:val="20"/>
        </w:rPr>
      </w:pPr>
      <w:r>
        <w:rPr>
          <w:rFonts w:eastAsia="Times New Roman" w:cs="Times New Roman"/>
          <w:color w:val="auto"/>
          <w:sz w:val="22"/>
          <w:szCs w:val="22"/>
        </w:rPr>
        <w:t>La motivación es muy clara, aparte de ser un Derecho a la Salud, tenemos los datos ojetivos que avalan esta necesidad. La incidencia de positivos de VIH ha crecido un 20% en el último año y más de la mitad de los nuevos casos se detectan de manera tardía. Estos datos son plenamente recientes y fueron hechos públicos durante la celebración de la XIX Jornada de Actualización de Enfermedades Infecciosas celebrada en el Hospital Santa Lucía el pasado 14 de noviembre de este mismo año.</w:t>
      </w:r>
    </w:p>
    <w:p>
      <w:pPr>
        <w:pStyle w:val="Normal"/>
        <w:spacing w:lineRule="exact" w:line="188"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22"/>
          <w:szCs w:val="22"/>
        </w:rPr>
        <w:t>Si la apertura de esta Unidad era necesaria anteriormente, ahora es imprescindible.</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83"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22"/>
          <w:szCs w:val="22"/>
        </w:rPr>
        <w:t>Por todo lo expuesto presento para su debate y aprobación si procede la siguiente propuesta de</w:t>
      </w:r>
    </w:p>
    <w:p>
      <w:pPr>
        <w:pStyle w:val="Normal"/>
        <w:spacing w:lineRule="exact" w:line="36"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2"/>
          <w:szCs w:val="22"/>
        </w:rPr>
        <w:t>MOCIÓN</w:t>
      </w:r>
      <w:r>
        <w:rPr>
          <w:rFonts w:eastAsia="Times New Roman" w:cs="Times New Roman"/>
          <w:color w:val="auto"/>
          <w:sz w:val="22"/>
          <w:szCs w:val="22"/>
        </w:rPr>
        <w:t>:</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89" w:before="0" w:after="0"/>
        <w:rPr>
          <w:color w:val="auto"/>
          <w:sz w:val="20"/>
          <w:szCs w:val="20"/>
        </w:rPr>
      </w:pPr>
      <w:r>
        <w:rPr>
          <w:color w:val="auto"/>
          <w:sz w:val="20"/>
          <w:szCs w:val="20"/>
        </w:rPr>
      </w:r>
    </w:p>
    <w:p>
      <w:pPr>
        <w:pStyle w:val="Normal"/>
        <w:spacing w:lineRule="auto" w:line="280" w:before="0" w:after="0"/>
        <w:ind w:left="500" w:right="540" w:hanging="0"/>
        <w:rPr>
          <w:color w:val="auto"/>
          <w:sz w:val="20"/>
          <w:szCs w:val="20"/>
        </w:rPr>
      </w:pPr>
      <w:r>
        <w:rPr>
          <w:rFonts w:eastAsia="Times New Roman" w:cs="Times New Roman"/>
          <w:color w:val="auto"/>
          <w:sz w:val="21"/>
          <w:szCs w:val="21"/>
        </w:rPr>
        <w:t>1.- El Pleno del Ayuntamiento de Cartagena insta al Gobierno Local a reiterar y gestionar sin más dilación y en coordinación con la Consejería de Salud y la Gerencia del Área II de Salud</w:t>
      </w:r>
    </w:p>
    <w:p>
      <w:pPr>
        <w:pStyle w:val="Normal"/>
        <w:spacing w:lineRule="auto" w:line="218" w:before="0" w:after="0"/>
        <w:ind w:left="7860" w:hanging="0"/>
        <w:rPr>
          <w:color w:val="auto"/>
          <w:sz w:val="20"/>
          <w:szCs w:val="20"/>
        </w:rPr>
      </w:pPr>
      <w:r>
        <w:rPr>
          <w:rFonts w:eastAsia="Calibri" w:cs="Calibri" w:ascii="Calibri" w:hAnsi="Calibri"/>
          <w:color w:val="auto"/>
          <w:sz w:val="20"/>
          <w:szCs w:val="20"/>
        </w:rPr>
        <w:t>1</w:t>
      </w:r>
    </w:p>
    <w:p>
      <w:pPr>
        <w:pStyle w:val="Normal"/>
        <w:spacing w:before="0" w:after="0"/>
        <w:ind w:left="1960" w:hanging="0"/>
        <w:rPr>
          <w:color w:val="auto"/>
          <w:sz w:val="20"/>
          <w:szCs w:val="20"/>
        </w:rPr>
      </w:pPr>
      <w:r>
        <w:rPr>
          <w:rFonts w:eastAsia="Calibri" w:cs="Calibri" w:ascii="Calibri" w:hAnsi="Calibri"/>
          <w:color w:val="auto"/>
          <w:sz w:val="20"/>
          <w:szCs w:val="20"/>
        </w:rPr>
        <w:t>Excma. Sra. Alcaldesa del Ayuntamiento de Cartagena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25" w:before="0" w:after="0"/>
        <w:rPr>
          <w:color w:val="auto"/>
          <w:sz w:val="20"/>
          <w:szCs w:val="20"/>
        </w:rPr>
      </w:pPr>
      <w:r>
        <w:rPr>
          <w:color w:val="auto"/>
          <w:sz w:val="20"/>
          <w:szCs w:val="20"/>
        </w:rPr>
      </w:r>
    </w:p>
    <w:p>
      <w:pPr>
        <w:pStyle w:val="Normal"/>
        <w:tabs>
          <w:tab w:val="clear" w:pos="720"/>
          <w:tab w:val="left" w:pos="4760" w:leader="none"/>
        </w:tabs>
        <w:spacing w:before="0" w:after="0"/>
        <w:ind w:left="180" w:hanging="0"/>
        <w:rPr>
          <w:rFonts w:ascii="Arial" w:hAnsi="Arial" w:eastAsia="Arial" w:cs="Arial"/>
          <w:b/>
          <w:b/>
          <w:bCs/>
          <w:color w:val="17365D"/>
          <w:sz w:val="13"/>
          <w:szCs w:val="13"/>
        </w:rPr>
      </w:pPr>
      <w:hyperlink r:id="rId9">
        <w:r>
          <w:rPr>
            <w:rFonts w:eastAsia="Arial" w:cs="Arial" w:ascii="Arial" w:hAnsi="Arial"/>
            <w:color w:val="17365D"/>
            <w:sz w:val="14"/>
            <w:szCs w:val="14"/>
          </w:rPr>
          <w:t>AYUNTAMIENTO DE CARTAGENA</w:t>
        </w:r>
      </w:hyperlink>
      <w:r>
        <w:rPr>
          <w:rFonts w:eastAsia="Arial" w:cs="Arial" w:ascii="Arial" w:hAnsi="Arial"/>
          <w:color w:val="17365D"/>
          <w:sz w:val="14"/>
          <w:szCs w:val="14"/>
        </w:rPr>
        <w:tab/>
      </w:r>
      <w:hyperlink r:id="rId10">
        <w:r>
          <w:rPr>
            <w:rFonts w:eastAsia="Arial" w:cs="Arial" w:ascii="Arial" w:hAnsi="Arial"/>
            <w:b/>
            <w:bCs/>
            <w:color w:val="17365D"/>
            <w:sz w:val="13"/>
            <w:szCs w:val="13"/>
          </w:rPr>
          <w:t>Código Seguro de Verificación: H2AA H4QX L4AR TULM 7YER</w:t>
        </w:r>
      </w:hyperlink>
    </w:p>
    <w:p>
      <w:pPr>
        <w:pStyle w:val="Normal"/>
        <w:spacing w:lineRule="exact" w:line="177" w:before="0" w:after="0"/>
        <w:rPr>
          <w:color w:val="auto"/>
          <w:sz w:val="20"/>
          <w:szCs w:val="20"/>
        </w:rPr>
      </w:pPr>
      <w:r>
        <w:rPr>
          <w:color w:val="auto"/>
          <w:sz w:val="20"/>
          <w:szCs w:val="20"/>
        </w:rPr>
      </w:r>
    </w:p>
    <w:p>
      <w:pPr>
        <w:pStyle w:val="Normal"/>
        <w:spacing w:lineRule="auto" w:line="292" w:before="0" w:after="0"/>
        <w:ind w:left="180" w:right="20" w:hanging="0"/>
        <w:rPr>
          <w:rFonts w:ascii="Tahoma" w:hAnsi="Tahoma" w:eastAsia="Tahoma" w:cs="Tahoma"/>
          <w:b/>
          <w:b/>
          <w:bCs/>
          <w:color w:val="17365D"/>
          <w:sz w:val="16"/>
          <w:szCs w:val="16"/>
        </w:rPr>
      </w:pPr>
      <w:hyperlink r:id="rId11">
        <w:r>
          <w:rPr>
            <w:rFonts w:eastAsia="Tahoma" w:cs="Tahoma" w:ascii="Tahoma" w:hAnsi="Tahoma"/>
            <w:b/>
            <w:bCs/>
            <w:color w:val="17365D"/>
            <w:sz w:val="16"/>
            <w:szCs w:val="16"/>
          </w:rPr>
          <w:t>2022-11-19 Moción apertura urgente de la unidad de tratamiento, diagnóstico y prevenciaón de ITS y VIH</w:t>
        </w:r>
      </w:hyperlink>
      <w:r>
        <w:rPr>
          <w:rFonts w:eastAsia="Tahoma" w:cs="Tahoma" w:ascii="Tahoma" w:hAnsi="Tahoma"/>
          <w:b/>
          <w:bCs/>
          <w:color w:val="17365D"/>
          <w:sz w:val="16"/>
          <w:szCs w:val="16"/>
        </w:rPr>
        <w:t xml:space="preserve"> </w:t>
      </w:r>
      <w:hyperlink r:id="rId12">
        <w:r>
          <w:rPr>
            <w:rFonts w:eastAsia="Tahoma" w:cs="Tahoma" w:ascii="Tahoma" w:hAnsi="Tahoma"/>
            <w:b/>
            <w:bCs/>
            <w:color w:val="17365D"/>
            <w:sz w:val="16"/>
            <w:szCs w:val="16"/>
          </w:rPr>
          <w:t>de Cartagena</w:t>
        </w:r>
      </w:hyperlink>
    </w:p>
    <w:p>
      <w:pPr>
        <w:pStyle w:val="Normal"/>
        <w:spacing w:lineRule="exact" w:line="66" w:before="0" w:after="0"/>
        <w:rPr>
          <w:color w:val="auto"/>
          <w:sz w:val="20"/>
          <w:szCs w:val="20"/>
        </w:rPr>
      </w:pPr>
      <w:r>
        <w:rPr>
          <w:color w:val="auto"/>
          <w:sz w:val="20"/>
          <w:szCs w:val="20"/>
        </w:rPr>
      </w:r>
    </w:p>
    <w:p>
      <w:pPr>
        <w:pStyle w:val="Normal"/>
        <w:tabs>
          <w:tab w:val="clear" w:pos="720"/>
          <w:tab w:val="left" w:pos="8360" w:leader="none"/>
        </w:tabs>
        <w:spacing w:before="0" w:after="0"/>
        <w:ind w:left="180" w:hanging="0"/>
        <w:rPr>
          <w:rFonts w:ascii="Tahoma" w:hAnsi="Tahoma" w:eastAsia="Tahoma" w:cs="Tahoma"/>
          <w:color w:val="17365D"/>
          <w:sz w:val="11"/>
          <w:szCs w:val="11"/>
        </w:rPr>
      </w:pPr>
      <w:hyperlink r:id="rId13">
        <w:r>
          <w:rPr>
            <w:rFonts w:eastAsia="Arial" w:cs="Arial" w:ascii="Arial" w:hAnsi="Arial"/>
            <w:color w:val="17365D"/>
            <w:sz w:val="12"/>
            <w:szCs w:val="12"/>
          </w:rPr>
          <w:t>La comprobación de la autenticidad de este documento y otra información está disponible en https://cartagena.sedipualba.es/</w:t>
        </w:r>
      </w:hyperlink>
      <w:r>
        <w:rPr>
          <w:rFonts w:eastAsia="Arial" w:cs="Arial" w:ascii="Arial" w:hAnsi="Arial"/>
          <w:color w:val="17365D"/>
          <w:sz w:val="12"/>
          <w:szCs w:val="12"/>
        </w:rPr>
        <w:tab/>
      </w:r>
      <w:hyperlink r:id="rId14">
        <w:r>
          <w:rPr>
            <w:rFonts w:eastAsia="Tahoma" w:cs="Tahoma" w:ascii="Tahoma" w:hAnsi="Tahoma"/>
            <w:color w:val="17365D"/>
            <w:sz w:val="11"/>
            <w:szCs w:val="11"/>
          </w:rPr>
          <w:t>Pág. 1 de 7</w:t>
        </w:r>
      </w:hyperlink>
      <w:bookmarkStart w:id="1" w:name="page2"/>
      <w:bookmarkEnd w:id="1"/>
    </w:p>
    <w:p>
      <w:pPr>
        <w:sectPr>
          <w:type w:val="continuous"/>
          <w:pgSz w:w="11906" w:h="16838"/>
          <w:pgMar w:left="760" w:right="460" w:header="0" w:top="1358" w:footer="0" w:bottom="0" w:gutter="0"/>
          <w:cols w:num="2" w:equalWidth="false" w:sep="false">
            <w:col w:w="980" w:space="720"/>
            <w:col w:w="8985"/>
          </w:cols>
          <w:formProt w:val="false"/>
          <w:textDirection w:val="lrTb"/>
          <w:docGrid w:type="default" w:linePitch="100" w:charSpace="4096"/>
        </w:sectPr>
      </w:pPr>
    </w:p>
    <w:p>
      <w:pPr>
        <w:pStyle w:val="Normal"/>
        <w:spacing w:before="0" w:after="0"/>
        <w:rPr>
          <w:rFonts w:ascii="Tahoma" w:hAnsi="Tahoma" w:eastAsia="Tahoma" w:cs="Tahoma"/>
          <w:color w:val="17365D"/>
          <w:sz w:val="12"/>
          <w:szCs w:val="12"/>
        </w:rPr>
      </w:pPr>
      <w:hyperlink r:id="rId15">
        <w:r>
          <w:rPr>
            <w:rFonts w:eastAsia="Tahoma" w:cs="Tahoma" w:ascii="Tahoma" w:hAnsi="Tahoma"/>
            <w:color w:val="17365D"/>
            <w:sz w:val="12"/>
            <w:szCs w:val="12"/>
          </w:rPr>
          <w:t>SELLO</w:t>
        </w:r>
      </w:hyperlink>
    </w:p>
    <w:p>
      <w:pPr>
        <w:pStyle w:val="Normal"/>
        <w:spacing w:lineRule="exact" w:line="88" w:before="0" w:after="0"/>
        <w:rPr>
          <w:color w:val="auto"/>
          <w:sz w:val="20"/>
          <w:szCs w:val="20"/>
        </w:rPr>
      </w:pPr>
      <w:r>
        <w:rPr>
          <w:color w:val="auto"/>
          <w:sz w:val="20"/>
          <w:szCs w:val="20"/>
        </w:rPr>
      </w:r>
    </w:p>
    <w:tbl>
      <w:tblPr>
        <w:tblW w:w="5000" w:type="pct"/>
        <w:jc w:val="left"/>
        <w:tblInd w:w="40" w:type="dxa"/>
        <w:tblLayout w:type="fixed"/>
        <w:tblCellMar>
          <w:top w:w="0" w:type="dxa"/>
          <w:left w:w="0" w:type="dxa"/>
          <w:bottom w:w="0" w:type="dxa"/>
          <w:right w:w="0" w:type="dxa"/>
        </w:tblCellMar>
      </w:tblPr>
      <w:tblGrid>
        <w:gridCol w:w="419"/>
        <w:gridCol w:w="560"/>
      </w:tblGrid>
      <w:tr>
        <w:trPr>
          <w:trHeight w:val="775"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16">
              <w:r>
                <w:rPr>
                  <w:rFonts w:eastAsia="Tahoma" w:cs="Tahoma" w:ascii="Tahoma" w:hAnsi="Tahoma"/>
                  <w:color w:val="17365D"/>
                  <w:w w:val="99"/>
                  <w:sz w:val="12"/>
                  <w:szCs w:val="12"/>
                </w:rPr>
                <w:t>el 19/11/2022</w:t>
              </w:r>
            </w:hyperlink>
          </w:p>
        </w:tc>
        <w:tc>
          <w:tcPr>
            <w:tcW w:w="560" w:type="dxa"/>
            <w:tcBorders/>
            <w:textDirection w:val="btLr"/>
            <w:vAlign w:val="bottom"/>
          </w:tcPr>
          <w:p>
            <w:pPr>
              <w:pStyle w:val="Normal"/>
              <w:widowControl w:val="false"/>
              <w:spacing w:before="0" w:after="0"/>
              <w:rPr>
                <w:rFonts w:ascii="Tahoma" w:hAnsi="Tahoma" w:eastAsia="Tahoma" w:cs="Tahoma"/>
                <w:color w:val="17365D"/>
                <w:w w:val="97"/>
                <w:sz w:val="12"/>
                <w:szCs w:val="12"/>
              </w:rPr>
            </w:pPr>
            <w:hyperlink r:id="rId17">
              <w:r>
                <w:rPr>
                  <w:rFonts w:eastAsia="Tahoma" w:cs="Tahoma" w:ascii="Tahoma" w:hAnsi="Tahoma"/>
                  <w:color w:val="17365D"/>
                  <w:w w:val="97"/>
                  <w:sz w:val="12"/>
                  <w:szCs w:val="12"/>
                </w:rPr>
                <w:t>133082 / 2022</w:t>
              </w:r>
            </w:hyperlink>
          </w:p>
        </w:tc>
      </w:tr>
      <w:tr>
        <w:trPr>
          <w:trHeight w:val="609"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18">
              <w:r>
                <w:rPr>
                  <w:rFonts w:eastAsia="Tahoma" w:cs="Tahoma" w:ascii="Tahoma" w:hAnsi="Tahoma"/>
                  <w:color w:val="17365D"/>
                  <w:w w:val="99"/>
                  <w:sz w:val="12"/>
                  <w:szCs w:val="12"/>
                </w:rPr>
                <w:t>Registrado</w:t>
              </w:r>
            </w:hyperlink>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19">
              <w:r>
                <w:rPr>
                  <w:rFonts w:eastAsia="Tahoma" w:cs="Tahoma" w:ascii="Tahoma" w:hAnsi="Tahoma"/>
                  <w:color w:val="17365D"/>
                  <w:sz w:val="12"/>
                  <w:szCs w:val="12"/>
                </w:rPr>
                <w:t>de entrada</w:t>
              </w:r>
            </w:hyperlink>
          </w:p>
        </w:tc>
      </w:tr>
      <w:tr>
        <w:trPr>
          <w:trHeight w:val="177" w:hRule="atLeast"/>
        </w:trPr>
        <w:tc>
          <w:tcPr>
            <w:tcW w:w="419" w:type="dxa"/>
            <w:tcBorders/>
            <w:vAlign w:val="bottom"/>
          </w:tcPr>
          <w:p>
            <w:pPr>
              <w:pStyle w:val="Normal"/>
              <w:widowControl w:val="false"/>
              <w:spacing w:before="0" w:after="0"/>
              <w:rPr>
                <w:color w:val="auto"/>
                <w:sz w:val="15"/>
                <w:szCs w:val="15"/>
              </w:rPr>
            </w:pPr>
            <w:r>
              <w:rPr>
                <w:color w:val="auto"/>
                <w:sz w:val="15"/>
                <w:szCs w:val="15"/>
              </w:rPr>
            </w:r>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20">
              <w:r>
                <w:rPr>
                  <w:rFonts w:eastAsia="Tahoma" w:cs="Tahoma" w:ascii="Tahoma" w:hAnsi="Tahoma"/>
                  <w:color w:val="17365D"/>
                  <w:sz w:val="12"/>
                  <w:szCs w:val="12"/>
                </w:rPr>
                <w:t>Nº</w:t>
              </w:r>
            </w:hyperlink>
          </w:p>
        </w:tc>
      </w:tr>
    </w:tbl>
    <w:p>
      <w:pPr>
        <w:pStyle w:val="Normal"/>
        <w:spacing w:lineRule="exact" w:line="20" w:before="0" w:after="0"/>
        <w:rPr>
          <w:color w:val="auto"/>
          <w:sz w:val="20"/>
          <w:szCs w:val="20"/>
        </w:rPr>
      </w:pPr>
      <w:r>
        <w:br w:type="column"/>
      </w:r>
      <w:r>
        <w:rPr>
          <w:color w:val="auto"/>
          <w:sz w:val="20"/>
          <w:szCs w:val="20"/>
        </w:rPr>
      </w:r>
    </w:p>
    <w:p>
      <w:pPr>
        <w:pStyle w:val="Normal"/>
        <w:spacing w:lineRule="exact" w:line="93"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18"/>
          <w:szCs w:val="18"/>
        </w:rPr>
        <w:t>Grupo Municipal Unidas Podemos Izquierda Unida-Verdes Equo</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7">
            <wp:simplePos x="0" y="0"/>
            <wp:positionH relativeFrom="column">
              <wp:posOffset>-636270</wp:posOffset>
            </wp:positionH>
            <wp:positionV relativeFrom="paragraph">
              <wp:posOffset>-821055</wp:posOffset>
            </wp:positionV>
            <wp:extent cx="6346825" cy="10161270"/>
            <wp:effectExtent l="0" t="0" r="0"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8"/>
                    <a:stretch>
                      <a:fillRect/>
                    </a:stretch>
                  </pic:blipFill>
                  <pic:spPr bwMode="auto">
                    <a:xfrm>
                      <a:off x="0" y="0"/>
                      <a:ext cx="6346825" cy="10161270"/>
                    </a:xfrm>
                    <a:prstGeom prst="rect">
                      <a:avLst/>
                    </a:prstGeom>
                  </pic:spPr>
                </pic:pic>
              </a:graphicData>
            </a:graphic>
          </wp:anchor>
        </w:drawing>
      </w:r>
    </w:p>
    <w:p>
      <w:pPr>
        <w:pStyle w:val="Normal"/>
        <w:spacing w:lineRule="exact" w:line="260" w:before="0" w:after="0"/>
        <w:rPr>
          <w:color w:val="auto"/>
          <w:sz w:val="20"/>
          <w:szCs w:val="20"/>
        </w:rPr>
      </w:pPr>
      <w:r>
        <w:rPr>
          <w:color w:val="auto"/>
          <w:sz w:val="20"/>
          <w:szCs w:val="20"/>
        </w:rPr>
      </w:r>
    </w:p>
    <w:p>
      <w:pPr>
        <w:pStyle w:val="Normal"/>
        <w:spacing w:lineRule="auto" w:line="266" w:before="0" w:after="0"/>
        <w:ind w:left="500" w:right="540" w:hanging="0"/>
        <w:jc w:val="both"/>
        <w:rPr>
          <w:color w:val="auto"/>
          <w:sz w:val="20"/>
          <w:szCs w:val="20"/>
        </w:rPr>
      </w:pPr>
      <w:r>
        <w:rPr>
          <w:rFonts w:eastAsia="Times New Roman" w:cs="Times New Roman"/>
          <w:color w:val="auto"/>
          <w:sz w:val="22"/>
          <w:szCs w:val="22"/>
        </w:rPr>
        <w:t xml:space="preserve">la apertura </w:t>
      </w:r>
      <w:r>
        <w:rPr>
          <w:rFonts w:eastAsia="Times New Roman" w:cs="Times New Roman"/>
          <w:b/>
          <w:bCs/>
          <w:color w:val="auto"/>
          <w:sz w:val="22"/>
          <w:szCs w:val="22"/>
        </w:rPr>
        <w:t>urgente</w:t>
      </w:r>
      <w:r>
        <w:rPr>
          <w:rFonts w:eastAsia="Times New Roman" w:cs="Times New Roman"/>
          <w:color w:val="auto"/>
          <w:sz w:val="22"/>
          <w:szCs w:val="22"/>
        </w:rPr>
        <w:t xml:space="preserve"> de la Unidad de Prevención, Diagnóstico y Tratamiento de Infecciones de Transmisión Sexual en Cartagena, según acuerdo plenario de diciembre de 2020, con un servicio de lunes a viernes y con personal que sólo preste servicio en Cartagena y su comarca para garantizar la adecuada calidad asistencial que se requiere.</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15" w:before="0" w:after="0"/>
        <w:rPr>
          <w:color w:val="auto"/>
          <w:sz w:val="20"/>
          <w:szCs w:val="20"/>
        </w:rPr>
      </w:pPr>
      <w:r>
        <w:rPr>
          <w:color w:val="auto"/>
          <w:sz w:val="20"/>
          <w:szCs w:val="20"/>
        </w:rPr>
      </w:r>
    </w:p>
    <w:p>
      <w:pPr>
        <w:pStyle w:val="Normal"/>
        <w:spacing w:before="0" w:after="0"/>
        <w:ind w:left="2660" w:hanging="0"/>
        <w:rPr>
          <w:color w:val="auto"/>
          <w:sz w:val="20"/>
          <w:szCs w:val="20"/>
        </w:rPr>
      </w:pPr>
      <w:r>
        <w:rPr>
          <w:rFonts w:eastAsia="Times New Roman" w:cs="Times New Roman"/>
          <w:color w:val="auto"/>
          <w:sz w:val="22"/>
          <w:szCs w:val="22"/>
        </w:rPr>
        <w:t>En Cartagena, a 19 de noviembre de 2022.</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53" w:before="0" w:after="0"/>
        <w:rPr>
          <w:color w:val="auto"/>
          <w:sz w:val="20"/>
          <w:szCs w:val="20"/>
        </w:rPr>
      </w:pPr>
      <w:r>
        <w:rPr>
          <w:color w:val="auto"/>
          <w:sz w:val="20"/>
          <w:szCs w:val="20"/>
        </w:rPr>
      </w:r>
    </w:p>
    <w:p>
      <w:pPr>
        <w:pStyle w:val="Normal"/>
        <w:spacing w:before="0" w:after="0"/>
        <w:ind w:left="3560" w:hanging="0"/>
        <w:rPr>
          <w:color w:val="auto"/>
          <w:sz w:val="20"/>
          <w:szCs w:val="20"/>
        </w:rPr>
      </w:pPr>
      <w:r>
        <w:rPr>
          <w:rFonts w:eastAsia="Times New Roman" w:cs="Times New Roman"/>
          <w:color w:val="auto"/>
          <w:sz w:val="22"/>
          <w:szCs w:val="22"/>
        </w:rPr>
        <w:t>Aroha Nicolás García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400" w:before="0" w:after="0"/>
        <w:rPr>
          <w:color w:val="auto"/>
          <w:sz w:val="20"/>
          <w:szCs w:val="20"/>
        </w:rPr>
      </w:pPr>
      <w:r>
        <w:rPr>
          <w:color w:val="auto"/>
          <w:sz w:val="20"/>
          <w:szCs w:val="20"/>
        </w:rPr>
      </w:r>
    </w:p>
    <w:p>
      <w:pPr>
        <w:pStyle w:val="Normal"/>
        <w:spacing w:before="0" w:after="0"/>
        <w:ind w:left="7860" w:hanging="0"/>
        <w:rPr>
          <w:color w:val="auto"/>
          <w:sz w:val="20"/>
          <w:szCs w:val="20"/>
        </w:rPr>
      </w:pPr>
      <w:r>
        <w:rPr>
          <w:rFonts w:eastAsia="Calibri" w:cs="Calibri" w:ascii="Calibri" w:hAnsi="Calibri"/>
          <w:color w:val="auto"/>
          <w:sz w:val="20"/>
          <w:szCs w:val="20"/>
        </w:rPr>
        <w:t>2</w:t>
      </w:r>
    </w:p>
    <w:p>
      <w:pPr>
        <w:pStyle w:val="Normal"/>
        <w:spacing w:before="0" w:after="0"/>
        <w:ind w:left="1960" w:hanging="0"/>
        <w:rPr>
          <w:color w:val="auto"/>
          <w:sz w:val="20"/>
          <w:szCs w:val="20"/>
        </w:rPr>
      </w:pPr>
      <w:r>
        <w:rPr>
          <w:rFonts w:eastAsia="Calibri" w:cs="Calibri" w:ascii="Calibri" w:hAnsi="Calibri"/>
          <w:color w:val="auto"/>
          <w:sz w:val="20"/>
          <w:szCs w:val="20"/>
        </w:rPr>
        <w:t>Excma. Sra. Alcaldesa del Ayuntamiento de Cartagena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25" w:before="0" w:after="0"/>
        <w:rPr>
          <w:color w:val="auto"/>
          <w:sz w:val="20"/>
          <w:szCs w:val="20"/>
        </w:rPr>
      </w:pPr>
      <w:r>
        <w:rPr>
          <w:color w:val="auto"/>
          <w:sz w:val="20"/>
          <w:szCs w:val="20"/>
        </w:rPr>
      </w:r>
    </w:p>
    <w:p>
      <w:pPr>
        <w:pStyle w:val="Normal"/>
        <w:tabs>
          <w:tab w:val="clear" w:pos="720"/>
          <w:tab w:val="left" w:pos="4760" w:leader="none"/>
        </w:tabs>
        <w:spacing w:before="0" w:after="0"/>
        <w:ind w:left="180" w:hanging="0"/>
        <w:rPr>
          <w:rFonts w:ascii="Arial" w:hAnsi="Arial" w:eastAsia="Arial" w:cs="Arial"/>
          <w:b/>
          <w:b/>
          <w:bCs/>
          <w:color w:val="17365D"/>
          <w:sz w:val="13"/>
          <w:szCs w:val="13"/>
        </w:rPr>
      </w:pPr>
      <w:hyperlink r:id="rId21">
        <w:r>
          <w:rPr>
            <w:rFonts w:eastAsia="Arial" w:cs="Arial" w:ascii="Arial" w:hAnsi="Arial"/>
            <w:color w:val="17365D"/>
            <w:sz w:val="14"/>
            <w:szCs w:val="14"/>
          </w:rPr>
          <w:t>AYUNTAMIENTO DE CARTAGENA</w:t>
        </w:r>
      </w:hyperlink>
      <w:r>
        <w:rPr>
          <w:rFonts w:eastAsia="Arial" w:cs="Arial" w:ascii="Arial" w:hAnsi="Arial"/>
          <w:color w:val="17365D"/>
          <w:sz w:val="14"/>
          <w:szCs w:val="14"/>
        </w:rPr>
        <w:tab/>
      </w:r>
      <w:hyperlink r:id="rId22">
        <w:r>
          <w:rPr>
            <w:rFonts w:eastAsia="Arial" w:cs="Arial" w:ascii="Arial" w:hAnsi="Arial"/>
            <w:b/>
            <w:bCs/>
            <w:color w:val="17365D"/>
            <w:sz w:val="13"/>
            <w:szCs w:val="13"/>
          </w:rPr>
          <w:t>Código Seguro de Verificación: H2AA H4QX L4AR TULM 7YER</w:t>
        </w:r>
      </w:hyperlink>
    </w:p>
    <w:p>
      <w:pPr>
        <w:pStyle w:val="Normal"/>
        <w:spacing w:lineRule="exact" w:line="177" w:before="0" w:after="0"/>
        <w:rPr>
          <w:color w:val="auto"/>
          <w:sz w:val="20"/>
          <w:szCs w:val="20"/>
        </w:rPr>
      </w:pPr>
      <w:r>
        <w:rPr>
          <w:color w:val="auto"/>
          <w:sz w:val="20"/>
          <w:szCs w:val="20"/>
        </w:rPr>
      </w:r>
    </w:p>
    <w:p>
      <w:pPr>
        <w:pStyle w:val="Normal"/>
        <w:spacing w:lineRule="auto" w:line="292" w:before="0" w:after="0"/>
        <w:ind w:left="180" w:right="20" w:hanging="0"/>
        <w:rPr>
          <w:rFonts w:ascii="Tahoma" w:hAnsi="Tahoma" w:eastAsia="Tahoma" w:cs="Tahoma"/>
          <w:b/>
          <w:b/>
          <w:bCs/>
          <w:color w:val="17365D"/>
          <w:sz w:val="16"/>
          <w:szCs w:val="16"/>
        </w:rPr>
      </w:pPr>
      <w:hyperlink r:id="rId23">
        <w:r>
          <w:rPr>
            <w:rFonts w:eastAsia="Tahoma" w:cs="Tahoma" w:ascii="Tahoma" w:hAnsi="Tahoma"/>
            <w:b/>
            <w:bCs/>
            <w:color w:val="17365D"/>
            <w:sz w:val="16"/>
            <w:szCs w:val="16"/>
          </w:rPr>
          <w:t>2022-11-19 Moción apertura urgente de la unidad de tratamiento, diagnóstico y prevenciaón de ITS y VIH</w:t>
        </w:r>
      </w:hyperlink>
      <w:r>
        <w:rPr>
          <w:rFonts w:eastAsia="Tahoma" w:cs="Tahoma" w:ascii="Tahoma" w:hAnsi="Tahoma"/>
          <w:b/>
          <w:bCs/>
          <w:color w:val="17365D"/>
          <w:sz w:val="16"/>
          <w:szCs w:val="16"/>
        </w:rPr>
        <w:t xml:space="preserve"> </w:t>
      </w:r>
      <w:hyperlink r:id="rId24">
        <w:r>
          <w:rPr>
            <w:rFonts w:eastAsia="Tahoma" w:cs="Tahoma" w:ascii="Tahoma" w:hAnsi="Tahoma"/>
            <w:b/>
            <w:bCs/>
            <w:color w:val="17365D"/>
            <w:sz w:val="16"/>
            <w:szCs w:val="16"/>
          </w:rPr>
          <w:t>de Cartagena</w:t>
        </w:r>
      </w:hyperlink>
    </w:p>
    <w:p>
      <w:pPr>
        <w:pStyle w:val="Normal"/>
        <w:spacing w:lineRule="exact" w:line="66" w:before="0" w:after="0"/>
        <w:rPr>
          <w:color w:val="auto"/>
          <w:sz w:val="20"/>
          <w:szCs w:val="20"/>
        </w:rPr>
      </w:pPr>
      <w:r>
        <w:rPr>
          <w:color w:val="auto"/>
          <w:sz w:val="20"/>
          <w:szCs w:val="20"/>
        </w:rPr>
      </w:r>
    </w:p>
    <w:p>
      <w:pPr>
        <w:pStyle w:val="Normal"/>
        <w:tabs>
          <w:tab w:val="clear" w:pos="720"/>
          <w:tab w:val="left" w:pos="8360" w:leader="none"/>
        </w:tabs>
        <w:spacing w:before="0" w:after="0"/>
        <w:ind w:left="180" w:hanging="0"/>
        <w:rPr>
          <w:rFonts w:ascii="Tahoma" w:hAnsi="Tahoma" w:eastAsia="Tahoma" w:cs="Tahoma"/>
          <w:color w:val="17365D"/>
          <w:sz w:val="11"/>
          <w:szCs w:val="11"/>
        </w:rPr>
      </w:pPr>
      <w:hyperlink r:id="rId25">
        <w:r>
          <w:rPr>
            <w:rFonts w:eastAsia="Arial" w:cs="Arial" w:ascii="Arial" w:hAnsi="Arial"/>
            <w:color w:val="17365D"/>
            <w:sz w:val="12"/>
            <w:szCs w:val="12"/>
          </w:rPr>
          <w:t>La comprobación de la autenticidad de este documento y otra información está disponible en https://cartagena.sedipualba.es/</w:t>
        </w:r>
      </w:hyperlink>
      <w:r>
        <w:rPr>
          <w:rFonts w:eastAsia="Arial" w:cs="Arial" w:ascii="Arial" w:hAnsi="Arial"/>
          <w:color w:val="17365D"/>
          <w:sz w:val="12"/>
          <w:szCs w:val="12"/>
        </w:rPr>
        <w:tab/>
      </w:r>
      <w:hyperlink r:id="rId26">
        <w:r>
          <w:rPr>
            <w:rFonts w:eastAsia="Tahoma" w:cs="Tahoma" w:ascii="Tahoma" w:hAnsi="Tahoma"/>
            <w:color w:val="17365D"/>
            <w:sz w:val="11"/>
            <w:szCs w:val="11"/>
          </w:rPr>
          <w:t>Pág. 2 de 7</w:t>
        </w:r>
      </w:hyperlink>
      <w:bookmarkStart w:id="2" w:name="page3"/>
      <w:bookmarkEnd w:id="2"/>
    </w:p>
    <w:p>
      <w:pPr>
        <w:sectPr>
          <w:type w:val="nextPage"/>
          <w:pgSz w:w="11906" w:h="16838"/>
          <w:pgMar w:left="760" w:right="460" w:header="0" w:top="1358" w:footer="0" w:bottom="0" w:gutter="0"/>
          <w:pgNumType w:fmt="decimal"/>
          <w:cols w:num="2" w:equalWidth="false" w:sep="false">
            <w:col w:w="980" w:space="720"/>
            <w:col w:w="8985"/>
          </w:cols>
          <w:formProt w:val="false"/>
          <w:textDirection w:val="lrTb"/>
          <w:docGrid w:type="default" w:linePitch="100" w:charSpace="4096"/>
        </w:sectPr>
      </w:pPr>
    </w:p>
    <w:p>
      <w:pPr>
        <w:pStyle w:val="Normal"/>
        <w:spacing w:before="0" w:after="0"/>
        <w:rPr>
          <w:rFonts w:ascii="Tahoma" w:hAnsi="Tahoma" w:eastAsia="Tahoma" w:cs="Tahoma"/>
          <w:color w:val="17365D"/>
          <w:sz w:val="12"/>
          <w:szCs w:val="12"/>
        </w:rPr>
      </w:pPr>
      <w:hyperlink r:id="rId27">
        <w:r>
          <w:rPr>
            <w:rFonts w:eastAsia="Tahoma" w:cs="Tahoma" w:ascii="Tahoma" w:hAnsi="Tahoma"/>
            <w:color w:val="17365D"/>
            <w:sz w:val="12"/>
            <w:szCs w:val="12"/>
          </w:rPr>
          <w:t>SELLO</w:t>
        </w:r>
      </w:hyperlink>
    </w:p>
    <w:p>
      <w:pPr>
        <w:pStyle w:val="Normal"/>
        <w:spacing w:lineRule="exact" w:line="88" w:before="0" w:after="0"/>
        <w:rPr>
          <w:color w:val="auto"/>
          <w:sz w:val="20"/>
          <w:szCs w:val="20"/>
        </w:rPr>
      </w:pPr>
      <w:r>
        <w:rPr>
          <w:color w:val="auto"/>
          <w:sz w:val="20"/>
          <w:szCs w:val="20"/>
        </w:rPr>
      </w:r>
    </w:p>
    <w:tbl>
      <w:tblPr>
        <w:tblW w:w="5000" w:type="pct"/>
        <w:jc w:val="left"/>
        <w:tblInd w:w="40" w:type="dxa"/>
        <w:tblLayout w:type="fixed"/>
        <w:tblCellMar>
          <w:top w:w="0" w:type="dxa"/>
          <w:left w:w="0" w:type="dxa"/>
          <w:bottom w:w="0" w:type="dxa"/>
          <w:right w:w="0" w:type="dxa"/>
        </w:tblCellMar>
      </w:tblPr>
      <w:tblGrid>
        <w:gridCol w:w="419"/>
        <w:gridCol w:w="560"/>
      </w:tblGrid>
      <w:tr>
        <w:trPr>
          <w:trHeight w:val="775"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28">
              <w:r>
                <w:rPr>
                  <w:rFonts w:eastAsia="Tahoma" w:cs="Tahoma" w:ascii="Tahoma" w:hAnsi="Tahoma"/>
                  <w:color w:val="17365D"/>
                  <w:w w:val="99"/>
                  <w:sz w:val="12"/>
                  <w:szCs w:val="12"/>
                </w:rPr>
                <w:t>el 19/11/2022</w:t>
              </w:r>
            </w:hyperlink>
          </w:p>
        </w:tc>
        <w:tc>
          <w:tcPr>
            <w:tcW w:w="560" w:type="dxa"/>
            <w:tcBorders/>
            <w:textDirection w:val="btLr"/>
            <w:vAlign w:val="bottom"/>
          </w:tcPr>
          <w:p>
            <w:pPr>
              <w:pStyle w:val="Normal"/>
              <w:widowControl w:val="false"/>
              <w:spacing w:before="0" w:after="0"/>
              <w:rPr>
                <w:rFonts w:ascii="Tahoma" w:hAnsi="Tahoma" w:eastAsia="Tahoma" w:cs="Tahoma"/>
                <w:color w:val="17365D"/>
                <w:w w:val="97"/>
                <w:sz w:val="12"/>
                <w:szCs w:val="12"/>
              </w:rPr>
            </w:pPr>
            <w:hyperlink r:id="rId29">
              <w:r>
                <w:rPr>
                  <w:rFonts w:eastAsia="Tahoma" w:cs="Tahoma" w:ascii="Tahoma" w:hAnsi="Tahoma"/>
                  <w:color w:val="17365D"/>
                  <w:w w:val="97"/>
                  <w:sz w:val="12"/>
                  <w:szCs w:val="12"/>
                </w:rPr>
                <w:t>133082 / 2022</w:t>
              </w:r>
            </w:hyperlink>
          </w:p>
        </w:tc>
      </w:tr>
      <w:tr>
        <w:trPr>
          <w:trHeight w:val="609"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30">
              <w:r>
                <w:rPr>
                  <w:rFonts w:eastAsia="Tahoma" w:cs="Tahoma" w:ascii="Tahoma" w:hAnsi="Tahoma"/>
                  <w:color w:val="17365D"/>
                  <w:w w:val="99"/>
                  <w:sz w:val="12"/>
                  <w:szCs w:val="12"/>
                </w:rPr>
                <w:t>Registrado</w:t>
              </w:r>
            </w:hyperlink>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31">
              <w:r>
                <w:rPr>
                  <w:rFonts w:eastAsia="Tahoma" w:cs="Tahoma" w:ascii="Tahoma" w:hAnsi="Tahoma"/>
                  <w:color w:val="17365D"/>
                  <w:sz w:val="12"/>
                  <w:szCs w:val="12"/>
                </w:rPr>
                <w:t>de entrada</w:t>
              </w:r>
            </w:hyperlink>
          </w:p>
        </w:tc>
      </w:tr>
      <w:tr>
        <w:trPr>
          <w:trHeight w:val="177" w:hRule="atLeast"/>
        </w:trPr>
        <w:tc>
          <w:tcPr>
            <w:tcW w:w="419" w:type="dxa"/>
            <w:tcBorders/>
            <w:vAlign w:val="bottom"/>
          </w:tcPr>
          <w:p>
            <w:pPr>
              <w:pStyle w:val="Normal"/>
              <w:widowControl w:val="false"/>
              <w:spacing w:before="0" w:after="0"/>
              <w:rPr>
                <w:color w:val="auto"/>
                <w:sz w:val="15"/>
                <w:szCs w:val="15"/>
              </w:rPr>
            </w:pPr>
            <w:r>
              <w:rPr>
                <w:color w:val="auto"/>
                <w:sz w:val="15"/>
                <w:szCs w:val="15"/>
              </w:rPr>
            </w:r>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32">
              <w:r>
                <w:rPr>
                  <w:rFonts w:eastAsia="Tahoma" w:cs="Tahoma" w:ascii="Tahoma" w:hAnsi="Tahoma"/>
                  <w:color w:val="17365D"/>
                  <w:sz w:val="12"/>
                  <w:szCs w:val="12"/>
                </w:rPr>
                <w:t>Nº</w:t>
              </w:r>
            </w:hyperlink>
          </w:p>
        </w:tc>
      </w:tr>
    </w:tbl>
    <w:p>
      <w:pPr>
        <w:pStyle w:val="Normal"/>
        <w:spacing w:lineRule="exact" w:line="20" w:before="0" w:after="0"/>
        <w:rPr>
          <w:color w:val="auto"/>
          <w:sz w:val="20"/>
          <w:szCs w:val="20"/>
        </w:rPr>
      </w:pPr>
      <w:r>
        <w:br w:type="column"/>
      </w:r>
      <w:r>
        <w:rPr>
          <w:color w:val="auto"/>
          <w:sz w:val="20"/>
          <w:szCs w:val="20"/>
        </w:rPr>
      </w:r>
    </w:p>
    <w:p>
      <w:pPr>
        <w:pStyle w:val="Normal"/>
        <w:spacing w:lineRule="exact" w:line="93"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18"/>
          <w:szCs w:val="18"/>
        </w:rPr>
        <w:t>Grupo Municipal Unidas Podemos Izquierda Unida-Verdes Equo</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6">
            <wp:simplePos x="0" y="0"/>
            <wp:positionH relativeFrom="column">
              <wp:posOffset>-636270</wp:posOffset>
            </wp:positionH>
            <wp:positionV relativeFrom="paragraph">
              <wp:posOffset>-821055</wp:posOffset>
            </wp:positionV>
            <wp:extent cx="6346825" cy="10161270"/>
            <wp:effectExtent l="0" t="0" r="0" b="0"/>
            <wp:wrapNone/>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8"/>
                    <a:stretch>
                      <a:fillRect/>
                    </a:stretch>
                  </pic:blipFill>
                  <pic:spPr bwMode="auto">
                    <a:xfrm>
                      <a:off x="0" y="0"/>
                      <a:ext cx="6346825" cy="10161270"/>
                    </a:xfrm>
                    <a:prstGeom prst="rect">
                      <a:avLst/>
                    </a:prstGeom>
                  </pic:spPr>
                </pic:pic>
              </a:graphicData>
            </a:graphic>
          </wp:anchor>
        </w:drawing>
      </w:r>
    </w:p>
    <w:p>
      <w:pPr>
        <w:pStyle w:val="Normal"/>
        <w:spacing w:lineRule="exact" w:line="250" w:before="0" w:after="0"/>
        <w:rPr>
          <w:color w:val="auto"/>
          <w:sz w:val="20"/>
          <w:szCs w:val="20"/>
        </w:rPr>
      </w:pPr>
      <w:r>
        <w:rPr>
          <w:color w:val="auto"/>
          <w:sz w:val="20"/>
          <w:szCs w:val="20"/>
        </w:rPr>
      </w:r>
    </w:p>
    <w:p>
      <w:pPr>
        <w:pStyle w:val="Normal"/>
        <w:spacing w:before="0" w:after="0"/>
        <w:ind w:left="500" w:hanging="0"/>
        <w:rPr>
          <w:color w:val="auto"/>
          <w:sz w:val="20"/>
          <w:szCs w:val="20"/>
        </w:rPr>
      </w:pPr>
      <w:r>
        <w:rPr>
          <w:rFonts w:eastAsia="Times New Roman" w:cs="Times New Roman"/>
          <w:b/>
          <w:bCs/>
          <w:color w:val="auto"/>
          <w:sz w:val="22"/>
          <w:szCs w:val="22"/>
        </w:rPr>
        <w:t>ANEXO I. Pregunta presentada el</w:t>
      </w:r>
      <w:r>
        <w:rPr>
          <w:rFonts w:eastAsia="Times New Roman" w:cs="Times New Roman"/>
          <w:b/>
          <w:bCs/>
          <w:color w:val="auto"/>
          <w:sz w:val="19"/>
          <w:szCs w:val="19"/>
        </w:rPr>
        <w:t xml:space="preserve"> 15 de noviembre de 2020.</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91" w:before="0" w:after="0"/>
        <w:rPr>
          <w:color w:val="auto"/>
          <w:sz w:val="20"/>
          <w:szCs w:val="20"/>
        </w:rPr>
      </w:pPr>
      <w:r>
        <w:rPr>
          <w:color w:val="auto"/>
          <w:sz w:val="20"/>
          <w:szCs w:val="20"/>
        </w:rPr>
      </w:r>
    </w:p>
    <w:p>
      <w:pPr>
        <w:pStyle w:val="Normal"/>
        <w:spacing w:lineRule="auto" w:line="290" w:before="0" w:after="0"/>
        <w:ind w:left="500" w:right="1020" w:hanging="0"/>
        <w:jc w:val="both"/>
        <w:rPr>
          <w:color w:val="auto"/>
          <w:sz w:val="20"/>
          <w:szCs w:val="20"/>
        </w:rPr>
      </w:pPr>
      <w:r>
        <w:rPr>
          <w:rFonts w:eastAsia="Times New Roman" w:cs="Times New Roman"/>
          <w:b/>
          <w:bCs/>
          <w:color w:val="auto"/>
          <w:sz w:val="19"/>
          <w:szCs w:val="19"/>
        </w:rPr>
        <w:t>PREGUNTA</w:t>
      </w:r>
      <w:r>
        <w:rPr>
          <w:rFonts w:eastAsia="Times New Roman" w:cs="Times New Roman"/>
          <w:color w:val="auto"/>
          <w:sz w:val="19"/>
          <w:szCs w:val="19"/>
        </w:rPr>
        <w:t xml:space="preserve"> QUE PRESENTA AROHA NICOLÁS GARCÍA, CONCEJALA DEL GRUPO MUNICIPAL </w:t>
      </w:r>
      <w:r>
        <w:rPr>
          <w:rFonts w:eastAsia="Times New Roman" w:cs="Times New Roman"/>
          <w:b/>
          <w:bCs/>
          <w:color w:val="auto"/>
          <w:sz w:val="19"/>
          <w:szCs w:val="19"/>
        </w:rPr>
        <w:t>UNIDAS PODEMOS IZQUIERDA UNIDA-VERDES EQUO</w:t>
      </w:r>
      <w:r>
        <w:rPr>
          <w:rFonts w:eastAsia="Times New Roman" w:cs="Times New Roman"/>
          <w:color w:val="auto"/>
          <w:sz w:val="19"/>
          <w:szCs w:val="19"/>
        </w:rPr>
        <w:t xml:space="preserve">, DEL EXCMO. AYUNTAMIENTO DE CARTAGENA, SOBRE </w:t>
      </w:r>
      <w:r>
        <w:rPr>
          <w:rFonts w:eastAsia="Times New Roman" w:cs="Times New Roman"/>
          <w:b/>
          <w:bCs/>
          <w:color w:val="auto"/>
          <w:sz w:val="19"/>
          <w:szCs w:val="19"/>
        </w:rPr>
        <w:t>GESTIONES DE SEGUIMIENTO A LA</w:t>
      </w:r>
    </w:p>
    <w:p>
      <w:pPr>
        <w:pStyle w:val="Normal"/>
        <w:spacing w:lineRule="exact" w:line="3" w:before="0" w:after="0"/>
        <w:rPr>
          <w:color w:val="auto"/>
          <w:sz w:val="20"/>
          <w:szCs w:val="20"/>
        </w:rPr>
      </w:pPr>
      <w:r>
        <w:rPr>
          <w:color w:val="auto"/>
          <w:sz w:val="20"/>
          <w:szCs w:val="20"/>
        </w:rPr>
      </w:r>
    </w:p>
    <w:p>
      <w:pPr>
        <w:pStyle w:val="Normal"/>
        <w:spacing w:lineRule="auto" w:line="261" w:before="0" w:after="0"/>
        <w:ind w:left="500" w:right="1040" w:hanging="0"/>
        <w:jc w:val="both"/>
        <w:rPr>
          <w:color w:val="auto"/>
          <w:sz w:val="20"/>
          <w:szCs w:val="20"/>
        </w:rPr>
      </w:pPr>
      <w:r>
        <w:rPr>
          <w:rFonts w:eastAsia="Times New Roman" w:cs="Times New Roman"/>
          <w:b/>
          <w:bCs/>
          <w:color w:val="auto"/>
          <w:sz w:val="20"/>
          <w:szCs w:val="20"/>
        </w:rPr>
        <w:t>SOLICITUD DE REACTIVACIÓN DE LA UNIDAD DE PREVENCIÓN, DIAGNÓSTICO Y TRATAMIENTO DE ITS EN CARTAGENA.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37" w:before="0" w:after="0"/>
        <w:rPr>
          <w:color w:val="auto"/>
          <w:sz w:val="20"/>
          <w:szCs w:val="20"/>
        </w:rPr>
      </w:pPr>
      <w:r>
        <w:rPr>
          <w:color w:val="auto"/>
          <w:sz w:val="20"/>
          <w:szCs w:val="20"/>
        </w:rPr>
      </w:r>
    </w:p>
    <w:p>
      <w:pPr>
        <w:pStyle w:val="Normal"/>
        <w:spacing w:before="0" w:after="0"/>
        <w:ind w:left="500" w:hanging="0"/>
        <w:rPr>
          <w:color w:val="auto"/>
          <w:sz w:val="20"/>
          <w:szCs w:val="20"/>
        </w:rPr>
      </w:pPr>
      <w:r>
        <w:rPr>
          <w:rFonts w:eastAsia="Times New Roman" w:cs="Times New Roman"/>
          <w:b/>
          <w:bCs/>
          <w:color w:val="auto"/>
          <w:sz w:val="20"/>
          <w:szCs w:val="20"/>
        </w:rPr>
        <w:t>EXPOSICIÓN DE MOTIVOS</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69" w:before="0" w:after="0"/>
        <w:rPr>
          <w:color w:val="auto"/>
          <w:sz w:val="20"/>
          <w:szCs w:val="20"/>
        </w:rPr>
      </w:pPr>
      <w:r>
        <w:rPr>
          <w:color w:val="auto"/>
          <w:sz w:val="20"/>
          <w:szCs w:val="20"/>
        </w:rPr>
      </w:r>
    </w:p>
    <w:p>
      <w:pPr>
        <w:pStyle w:val="Normal"/>
        <w:spacing w:lineRule="auto" w:line="271" w:before="0" w:after="0"/>
        <w:ind w:left="500" w:right="1020" w:hanging="0"/>
        <w:jc w:val="both"/>
        <w:rPr>
          <w:color w:val="auto"/>
          <w:sz w:val="20"/>
          <w:szCs w:val="20"/>
        </w:rPr>
      </w:pPr>
      <w:r>
        <w:rPr>
          <w:rFonts w:eastAsia="Times New Roman" w:cs="Times New Roman"/>
          <w:color w:val="auto"/>
          <w:sz w:val="20"/>
          <w:szCs w:val="20"/>
        </w:rPr>
        <w:t>En 2018 el Ayuntamiento de Cartagena se comprometió a trabajar para evitar el cierre del servicio de la Unidad de Prevención, Diagnóstico y Tratamiento de Infecciones de Transmisión Sexual (en adelante, ITS) y VIH, en el centro ubicado en la Plaza San Agustín. En sesión plenaria de 4 de diciembre de 2019, preguntado por nuestro grupo municipal, el Concejal David Martínez Noguera, responsable del Área de Igualdad, afirmó que desde Alcaldía se había procedido al envío de una solicitud al Consejero de Salud de la Región de Murcia para asegurar la continuidad del servicio y la contratación de personal especializado.</w:t>
      </w:r>
    </w:p>
    <w:p>
      <w:pPr>
        <w:pStyle w:val="Normal"/>
        <w:spacing w:lineRule="exact" w:line="190" w:before="0" w:after="0"/>
        <w:rPr>
          <w:color w:val="auto"/>
          <w:sz w:val="20"/>
          <w:szCs w:val="20"/>
        </w:rPr>
      </w:pPr>
      <w:r>
        <w:rPr>
          <w:color w:val="auto"/>
          <w:sz w:val="20"/>
          <w:szCs w:val="20"/>
        </w:rPr>
      </w:r>
    </w:p>
    <w:p>
      <w:pPr>
        <w:pStyle w:val="Normal"/>
        <w:spacing w:before="0" w:after="0"/>
        <w:ind w:left="500" w:hanging="0"/>
        <w:rPr>
          <w:color w:val="auto"/>
          <w:sz w:val="20"/>
          <w:szCs w:val="20"/>
        </w:rPr>
      </w:pPr>
      <w:r>
        <w:rPr>
          <w:rFonts w:eastAsia="Times New Roman" w:cs="Times New Roman"/>
          <w:color w:val="auto"/>
          <w:sz w:val="20"/>
          <w:szCs w:val="20"/>
        </w:rPr>
        <w:t>Por todo lo expuesto, quien suscribe presenta al pleno la siguiente PREGUNTA:</w:t>
      </w:r>
    </w:p>
    <w:p>
      <w:pPr>
        <w:pStyle w:val="Normal"/>
        <w:spacing w:lineRule="exact" w:line="226" w:before="0" w:after="0"/>
        <w:rPr>
          <w:color w:val="auto"/>
          <w:sz w:val="20"/>
          <w:szCs w:val="20"/>
        </w:rPr>
      </w:pPr>
      <w:r>
        <w:rPr>
          <w:color w:val="auto"/>
          <w:sz w:val="20"/>
          <w:szCs w:val="20"/>
        </w:rPr>
      </w:r>
    </w:p>
    <w:p>
      <w:pPr>
        <w:pStyle w:val="Normal"/>
        <w:spacing w:lineRule="auto" w:line="266" w:before="0" w:after="0"/>
        <w:ind w:left="500" w:right="1020" w:hanging="0"/>
        <w:jc w:val="both"/>
        <w:rPr>
          <w:color w:val="auto"/>
          <w:sz w:val="20"/>
          <w:szCs w:val="20"/>
        </w:rPr>
      </w:pPr>
      <w:r>
        <w:rPr>
          <w:rFonts w:eastAsia="Times New Roman" w:cs="Times New Roman"/>
          <w:color w:val="auto"/>
          <w:sz w:val="20"/>
          <w:szCs w:val="20"/>
        </w:rPr>
        <w:t>A la vista de la continuidad del cierre de la Unidad tras el fin del Estado de alarma, ¿Ha realizado el Gobierno local gestiones de seguimiento a la petición realizada a la Consejería de Salud y, en caso afirmativo, en qué han consistido?</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33" w:before="0" w:after="0"/>
        <w:rPr>
          <w:color w:val="auto"/>
          <w:sz w:val="20"/>
          <w:szCs w:val="20"/>
        </w:rPr>
      </w:pPr>
      <w:r>
        <w:rPr>
          <w:color w:val="auto"/>
          <w:sz w:val="20"/>
          <w:szCs w:val="20"/>
        </w:rPr>
      </w:r>
    </w:p>
    <w:p>
      <w:pPr>
        <w:pStyle w:val="Normal"/>
        <w:spacing w:before="0" w:after="0"/>
        <w:ind w:left="2580" w:hanging="0"/>
        <w:rPr>
          <w:color w:val="auto"/>
          <w:sz w:val="20"/>
          <w:szCs w:val="20"/>
        </w:rPr>
      </w:pPr>
      <w:r>
        <w:rPr>
          <w:rFonts w:eastAsia="Times New Roman" w:cs="Times New Roman"/>
          <w:color w:val="auto"/>
          <w:sz w:val="20"/>
          <w:szCs w:val="20"/>
        </w:rPr>
        <w:t>En Cartagena, a 15 de noviembre de 2020.</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93" w:before="0" w:after="0"/>
        <w:rPr>
          <w:color w:val="auto"/>
          <w:sz w:val="20"/>
          <w:szCs w:val="20"/>
        </w:rPr>
      </w:pPr>
      <w:r>
        <w:rPr>
          <w:color w:val="auto"/>
          <w:sz w:val="20"/>
          <w:szCs w:val="20"/>
        </w:rPr>
      </w:r>
    </w:p>
    <w:p>
      <w:pPr>
        <w:pStyle w:val="Normal"/>
        <w:spacing w:before="0" w:after="0"/>
        <w:ind w:right="540" w:hanging="0"/>
        <w:jc w:val="center"/>
        <w:rPr>
          <w:color w:val="auto"/>
          <w:sz w:val="20"/>
          <w:szCs w:val="20"/>
        </w:rPr>
      </w:pPr>
      <w:r>
        <w:rPr>
          <w:rFonts w:eastAsia="Times New Roman" w:cs="Times New Roman"/>
          <w:color w:val="auto"/>
          <w:sz w:val="20"/>
          <w:szCs w:val="20"/>
        </w:rPr>
        <w:t>Aroha Nicolás García</w:t>
      </w:r>
    </w:p>
    <w:p>
      <w:pPr>
        <w:pStyle w:val="Normal"/>
        <w:spacing w:lineRule="exact" w:line="213" w:before="0" w:after="0"/>
        <w:rPr>
          <w:color w:val="auto"/>
          <w:sz w:val="20"/>
          <w:szCs w:val="20"/>
        </w:rPr>
      </w:pPr>
      <w:r>
        <w:rPr>
          <w:color w:val="auto"/>
          <w:sz w:val="20"/>
          <w:szCs w:val="20"/>
        </w:rPr>
      </w:r>
    </w:p>
    <w:p>
      <w:pPr>
        <w:pStyle w:val="Normal"/>
        <w:spacing w:before="0" w:after="0"/>
        <w:ind w:left="3840" w:hanging="0"/>
        <w:rPr>
          <w:color w:val="auto"/>
          <w:sz w:val="20"/>
          <w:szCs w:val="20"/>
        </w:rPr>
      </w:pPr>
      <w:r>
        <w:rPr>
          <w:rFonts w:eastAsia="Times New Roman" w:cs="Times New Roman"/>
          <w:color w:val="auto"/>
          <w:sz w:val="20"/>
          <w:szCs w:val="20"/>
        </w:rPr>
        <w:t>Concejala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65" w:before="0" w:after="0"/>
        <w:rPr>
          <w:color w:val="auto"/>
          <w:sz w:val="20"/>
          <w:szCs w:val="20"/>
        </w:rPr>
      </w:pPr>
      <w:r>
        <w:rPr>
          <w:color w:val="auto"/>
          <w:sz w:val="20"/>
          <w:szCs w:val="20"/>
        </w:rPr>
      </w:r>
    </w:p>
    <w:p>
      <w:pPr>
        <w:pStyle w:val="Normal"/>
        <w:spacing w:before="0" w:after="0"/>
        <w:ind w:left="7860" w:hanging="0"/>
        <w:rPr>
          <w:color w:val="auto"/>
          <w:sz w:val="20"/>
          <w:szCs w:val="20"/>
        </w:rPr>
      </w:pPr>
      <w:r>
        <w:rPr>
          <w:rFonts w:eastAsia="Calibri" w:cs="Calibri" w:ascii="Calibri" w:hAnsi="Calibri"/>
          <w:color w:val="auto"/>
          <w:sz w:val="20"/>
          <w:szCs w:val="20"/>
        </w:rPr>
        <w:t>3</w:t>
      </w:r>
    </w:p>
    <w:p>
      <w:pPr>
        <w:pStyle w:val="Normal"/>
        <w:spacing w:before="0" w:after="0"/>
        <w:ind w:left="1960" w:hanging="0"/>
        <w:rPr>
          <w:color w:val="auto"/>
          <w:sz w:val="20"/>
          <w:szCs w:val="20"/>
        </w:rPr>
      </w:pPr>
      <w:r>
        <w:rPr>
          <w:rFonts w:eastAsia="Calibri" w:cs="Calibri" w:ascii="Calibri" w:hAnsi="Calibri"/>
          <w:color w:val="auto"/>
          <w:sz w:val="20"/>
          <w:szCs w:val="20"/>
        </w:rPr>
        <w:t>Excma. Sra. Alcaldesa del Ayuntamiento de Cartagena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25" w:before="0" w:after="0"/>
        <w:rPr>
          <w:color w:val="auto"/>
          <w:sz w:val="20"/>
          <w:szCs w:val="20"/>
        </w:rPr>
      </w:pPr>
      <w:r>
        <w:rPr>
          <w:color w:val="auto"/>
          <w:sz w:val="20"/>
          <w:szCs w:val="20"/>
        </w:rPr>
      </w:r>
    </w:p>
    <w:p>
      <w:pPr>
        <w:pStyle w:val="Normal"/>
        <w:tabs>
          <w:tab w:val="clear" w:pos="720"/>
          <w:tab w:val="left" w:pos="4760" w:leader="none"/>
        </w:tabs>
        <w:spacing w:before="0" w:after="0"/>
        <w:ind w:left="180" w:hanging="0"/>
        <w:rPr>
          <w:rFonts w:ascii="Arial" w:hAnsi="Arial" w:eastAsia="Arial" w:cs="Arial"/>
          <w:b/>
          <w:b/>
          <w:bCs/>
          <w:color w:val="17365D"/>
          <w:sz w:val="13"/>
          <w:szCs w:val="13"/>
        </w:rPr>
      </w:pPr>
      <w:hyperlink r:id="rId33">
        <w:r>
          <w:rPr>
            <w:rFonts w:eastAsia="Arial" w:cs="Arial" w:ascii="Arial" w:hAnsi="Arial"/>
            <w:color w:val="17365D"/>
            <w:sz w:val="14"/>
            <w:szCs w:val="14"/>
          </w:rPr>
          <w:t>AYUNTAMIENTO DE CARTAGENA</w:t>
        </w:r>
      </w:hyperlink>
      <w:r>
        <w:rPr>
          <w:rFonts w:eastAsia="Arial" w:cs="Arial" w:ascii="Arial" w:hAnsi="Arial"/>
          <w:color w:val="17365D"/>
          <w:sz w:val="14"/>
          <w:szCs w:val="14"/>
        </w:rPr>
        <w:tab/>
      </w:r>
      <w:hyperlink r:id="rId34">
        <w:r>
          <w:rPr>
            <w:rFonts w:eastAsia="Arial" w:cs="Arial" w:ascii="Arial" w:hAnsi="Arial"/>
            <w:b/>
            <w:bCs/>
            <w:color w:val="17365D"/>
            <w:sz w:val="13"/>
            <w:szCs w:val="13"/>
          </w:rPr>
          <w:t>Código Seguro de Verificación: H2AA H4QX L4AR TULM 7YER</w:t>
        </w:r>
      </w:hyperlink>
    </w:p>
    <w:p>
      <w:pPr>
        <w:pStyle w:val="Normal"/>
        <w:spacing w:lineRule="exact" w:line="177" w:before="0" w:after="0"/>
        <w:rPr>
          <w:color w:val="auto"/>
          <w:sz w:val="20"/>
          <w:szCs w:val="20"/>
        </w:rPr>
      </w:pPr>
      <w:r>
        <w:rPr>
          <w:color w:val="auto"/>
          <w:sz w:val="20"/>
          <w:szCs w:val="20"/>
        </w:rPr>
      </w:r>
    </w:p>
    <w:p>
      <w:pPr>
        <w:pStyle w:val="Normal"/>
        <w:spacing w:lineRule="auto" w:line="292" w:before="0" w:after="0"/>
        <w:ind w:left="180" w:right="20" w:hanging="0"/>
        <w:rPr>
          <w:rFonts w:ascii="Tahoma" w:hAnsi="Tahoma" w:eastAsia="Tahoma" w:cs="Tahoma"/>
          <w:b/>
          <w:b/>
          <w:bCs/>
          <w:color w:val="17365D"/>
          <w:sz w:val="16"/>
          <w:szCs w:val="16"/>
        </w:rPr>
      </w:pPr>
      <w:hyperlink r:id="rId35">
        <w:r>
          <w:rPr>
            <w:rFonts w:eastAsia="Tahoma" w:cs="Tahoma" w:ascii="Tahoma" w:hAnsi="Tahoma"/>
            <w:b/>
            <w:bCs/>
            <w:color w:val="17365D"/>
            <w:sz w:val="16"/>
            <w:szCs w:val="16"/>
          </w:rPr>
          <w:t>2022-11-19 Moción apertura urgente de la unidad de tratamiento, diagnóstico y prevenciaón de ITS y VIH</w:t>
        </w:r>
      </w:hyperlink>
      <w:r>
        <w:rPr>
          <w:rFonts w:eastAsia="Tahoma" w:cs="Tahoma" w:ascii="Tahoma" w:hAnsi="Tahoma"/>
          <w:b/>
          <w:bCs/>
          <w:color w:val="17365D"/>
          <w:sz w:val="16"/>
          <w:szCs w:val="16"/>
        </w:rPr>
        <w:t xml:space="preserve"> </w:t>
      </w:r>
      <w:hyperlink r:id="rId36">
        <w:r>
          <w:rPr>
            <w:rFonts w:eastAsia="Tahoma" w:cs="Tahoma" w:ascii="Tahoma" w:hAnsi="Tahoma"/>
            <w:b/>
            <w:bCs/>
            <w:color w:val="17365D"/>
            <w:sz w:val="16"/>
            <w:szCs w:val="16"/>
          </w:rPr>
          <w:t>de Cartagena</w:t>
        </w:r>
      </w:hyperlink>
    </w:p>
    <w:p>
      <w:pPr>
        <w:pStyle w:val="Normal"/>
        <w:spacing w:lineRule="exact" w:line="66" w:before="0" w:after="0"/>
        <w:rPr>
          <w:color w:val="auto"/>
          <w:sz w:val="20"/>
          <w:szCs w:val="20"/>
        </w:rPr>
      </w:pPr>
      <w:r>
        <w:rPr>
          <w:color w:val="auto"/>
          <w:sz w:val="20"/>
          <w:szCs w:val="20"/>
        </w:rPr>
      </w:r>
    </w:p>
    <w:p>
      <w:pPr>
        <w:pStyle w:val="Normal"/>
        <w:tabs>
          <w:tab w:val="clear" w:pos="720"/>
          <w:tab w:val="left" w:pos="8360" w:leader="none"/>
        </w:tabs>
        <w:spacing w:before="0" w:after="0"/>
        <w:ind w:left="180" w:hanging="0"/>
        <w:rPr>
          <w:rFonts w:ascii="Tahoma" w:hAnsi="Tahoma" w:eastAsia="Tahoma" w:cs="Tahoma"/>
          <w:color w:val="17365D"/>
          <w:sz w:val="11"/>
          <w:szCs w:val="11"/>
        </w:rPr>
      </w:pPr>
      <w:hyperlink r:id="rId37">
        <w:r>
          <w:rPr>
            <w:rFonts w:eastAsia="Arial" w:cs="Arial" w:ascii="Arial" w:hAnsi="Arial"/>
            <w:color w:val="17365D"/>
            <w:sz w:val="12"/>
            <w:szCs w:val="12"/>
          </w:rPr>
          <w:t>La comprobación de la autenticidad de este documento y otra información está disponible en https://cartagena.sedipualba.es/</w:t>
        </w:r>
      </w:hyperlink>
      <w:r>
        <w:rPr>
          <w:rFonts w:eastAsia="Arial" w:cs="Arial" w:ascii="Arial" w:hAnsi="Arial"/>
          <w:color w:val="17365D"/>
          <w:sz w:val="12"/>
          <w:szCs w:val="12"/>
        </w:rPr>
        <w:tab/>
      </w:r>
      <w:hyperlink r:id="rId38">
        <w:r>
          <w:rPr>
            <w:rFonts w:eastAsia="Tahoma" w:cs="Tahoma" w:ascii="Tahoma" w:hAnsi="Tahoma"/>
            <w:color w:val="17365D"/>
            <w:sz w:val="11"/>
            <w:szCs w:val="11"/>
          </w:rPr>
          <w:t>Pág. 3 de 7</w:t>
        </w:r>
      </w:hyperlink>
      <w:bookmarkStart w:id="3" w:name="page4"/>
      <w:bookmarkEnd w:id="3"/>
    </w:p>
    <w:p>
      <w:pPr>
        <w:sectPr>
          <w:type w:val="nextPage"/>
          <w:pgSz w:w="11906" w:h="16838"/>
          <w:pgMar w:left="760" w:right="460" w:header="0" w:top="1358" w:footer="0" w:bottom="0" w:gutter="0"/>
          <w:pgNumType w:fmt="decimal"/>
          <w:cols w:num="2" w:equalWidth="false" w:sep="false">
            <w:col w:w="980" w:space="720"/>
            <w:col w:w="8985"/>
          </w:cols>
          <w:formProt w:val="false"/>
          <w:textDirection w:val="lrTb"/>
          <w:docGrid w:type="default" w:linePitch="100" w:charSpace="4096"/>
        </w:sectPr>
      </w:pPr>
    </w:p>
    <w:p>
      <w:pPr>
        <w:pStyle w:val="Normal"/>
        <w:spacing w:before="0" w:after="0"/>
        <w:rPr>
          <w:rFonts w:ascii="Tahoma" w:hAnsi="Tahoma" w:eastAsia="Tahoma" w:cs="Tahoma"/>
          <w:color w:val="17365D"/>
          <w:sz w:val="12"/>
          <w:szCs w:val="12"/>
        </w:rPr>
      </w:pPr>
      <w:hyperlink r:id="rId39">
        <w:r>
          <w:rPr>
            <w:rFonts w:eastAsia="Tahoma" w:cs="Tahoma" w:ascii="Tahoma" w:hAnsi="Tahoma"/>
            <w:color w:val="17365D"/>
            <w:sz w:val="12"/>
            <w:szCs w:val="12"/>
          </w:rPr>
          <w:t>SELLO</w:t>
        </w:r>
      </w:hyperlink>
    </w:p>
    <w:p>
      <w:pPr>
        <w:pStyle w:val="Normal"/>
        <w:spacing w:lineRule="exact" w:line="88" w:before="0" w:after="0"/>
        <w:rPr>
          <w:color w:val="auto"/>
          <w:sz w:val="20"/>
          <w:szCs w:val="20"/>
        </w:rPr>
      </w:pPr>
      <w:r>
        <w:rPr>
          <w:color w:val="auto"/>
          <w:sz w:val="20"/>
          <w:szCs w:val="20"/>
        </w:rPr>
      </w:r>
    </w:p>
    <w:tbl>
      <w:tblPr>
        <w:tblW w:w="5000" w:type="pct"/>
        <w:jc w:val="left"/>
        <w:tblInd w:w="40" w:type="dxa"/>
        <w:tblLayout w:type="fixed"/>
        <w:tblCellMar>
          <w:top w:w="0" w:type="dxa"/>
          <w:left w:w="0" w:type="dxa"/>
          <w:bottom w:w="0" w:type="dxa"/>
          <w:right w:w="0" w:type="dxa"/>
        </w:tblCellMar>
      </w:tblPr>
      <w:tblGrid>
        <w:gridCol w:w="419"/>
        <w:gridCol w:w="560"/>
      </w:tblGrid>
      <w:tr>
        <w:trPr>
          <w:trHeight w:val="775"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40">
              <w:r>
                <w:rPr>
                  <w:rFonts w:eastAsia="Tahoma" w:cs="Tahoma" w:ascii="Tahoma" w:hAnsi="Tahoma"/>
                  <w:color w:val="17365D"/>
                  <w:w w:val="99"/>
                  <w:sz w:val="12"/>
                  <w:szCs w:val="12"/>
                </w:rPr>
                <w:t>el 19/11/2022</w:t>
              </w:r>
            </w:hyperlink>
          </w:p>
        </w:tc>
        <w:tc>
          <w:tcPr>
            <w:tcW w:w="560" w:type="dxa"/>
            <w:tcBorders/>
            <w:textDirection w:val="btLr"/>
            <w:vAlign w:val="bottom"/>
          </w:tcPr>
          <w:p>
            <w:pPr>
              <w:pStyle w:val="Normal"/>
              <w:widowControl w:val="false"/>
              <w:spacing w:before="0" w:after="0"/>
              <w:rPr>
                <w:rFonts w:ascii="Tahoma" w:hAnsi="Tahoma" w:eastAsia="Tahoma" w:cs="Tahoma"/>
                <w:color w:val="17365D"/>
                <w:w w:val="97"/>
                <w:sz w:val="12"/>
                <w:szCs w:val="12"/>
              </w:rPr>
            </w:pPr>
            <w:hyperlink r:id="rId41">
              <w:r>
                <w:rPr>
                  <w:rFonts w:eastAsia="Tahoma" w:cs="Tahoma" w:ascii="Tahoma" w:hAnsi="Tahoma"/>
                  <w:color w:val="17365D"/>
                  <w:w w:val="97"/>
                  <w:sz w:val="12"/>
                  <w:szCs w:val="12"/>
                </w:rPr>
                <w:t>133082 / 2022</w:t>
              </w:r>
            </w:hyperlink>
          </w:p>
        </w:tc>
      </w:tr>
      <w:tr>
        <w:trPr>
          <w:trHeight w:val="609"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42">
              <w:r>
                <w:rPr>
                  <w:rFonts w:eastAsia="Tahoma" w:cs="Tahoma" w:ascii="Tahoma" w:hAnsi="Tahoma"/>
                  <w:color w:val="17365D"/>
                  <w:w w:val="99"/>
                  <w:sz w:val="12"/>
                  <w:szCs w:val="12"/>
                </w:rPr>
                <w:t>Registrado</w:t>
              </w:r>
            </w:hyperlink>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43">
              <w:r>
                <w:rPr>
                  <w:rFonts w:eastAsia="Tahoma" w:cs="Tahoma" w:ascii="Tahoma" w:hAnsi="Tahoma"/>
                  <w:color w:val="17365D"/>
                  <w:sz w:val="12"/>
                  <w:szCs w:val="12"/>
                </w:rPr>
                <w:t>de entrada</w:t>
              </w:r>
            </w:hyperlink>
          </w:p>
        </w:tc>
      </w:tr>
      <w:tr>
        <w:trPr>
          <w:trHeight w:val="177" w:hRule="atLeast"/>
        </w:trPr>
        <w:tc>
          <w:tcPr>
            <w:tcW w:w="419" w:type="dxa"/>
            <w:tcBorders/>
            <w:vAlign w:val="bottom"/>
          </w:tcPr>
          <w:p>
            <w:pPr>
              <w:pStyle w:val="Normal"/>
              <w:widowControl w:val="false"/>
              <w:spacing w:before="0" w:after="0"/>
              <w:rPr>
                <w:color w:val="auto"/>
                <w:sz w:val="15"/>
                <w:szCs w:val="15"/>
              </w:rPr>
            </w:pPr>
            <w:r>
              <w:rPr>
                <w:color w:val="auto"/>
                <w:sz w:val="15"/>
                <w:szCs w:val="15"/>
              </w:rPr>
            </w:r>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44">
              <w:r>
                <w:rPr>
                  <w:rFonts w:eastAsia="Tahoma" w:cs="Tahoma" w:ascii="Tahoma" w:hAnsi="Tahoma"/>
                  <w:color w:val="17365D"/>
                  <w:sz w:val="12"/>
                  <w:szCs w:val="12"/>
                </w:rPr>
                <w:t>Nº</w:t>
              </w:r>
            </w:hyperlink>
          </w:p>
        </w:tc>
      </w:tr>
    </w:tbl>
    <w:p>
      <w:pPr>
        <w:pStyle w:val="Normal"/>
        <w:spacing w:lineRule="exact" w:line="20" w:before="0" w:after="0"/>
        <w:rPr>
          <w:color w:val="auto"/>
          <w:sz w:val="20"/>
          <w:szCs w:val="20"/>
        </w:rPr>
      </w:pPr>
      <w:r>
        <w:br w:type="column"/>
      </w:r>
      <w:r>
        <w:rPr>
          <w:color w:val="auto"/>
          <w:sz w:val="20"/>
          <w:szCs w:val="20"/>
        </w:rPr>
      </w:r>
    </w:p>
    <w:p>
      <w:pPr>
        <w:pStyle w:val="Normal"/>
        <w:spacing w:lineRule="exact" w:line="93"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18"/>
          <w:szCs w:val="18"/>
        </w:rPr>
        <w:t>Grupo Municipal Unidas Podemos Izquierda Unida-Verdes Equo</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5">
            <wp:simplePos x="0" y="0"/>
            <wp:positionH relativeFrom="column">
              <wp:posOffset>-636270</wp:posOffset>
            </wp:positionH>
            <wp:positionV relativeFrom="paragraph">
              <wp:posOffset>-821055</wp:posOffset>
            </wp:positionV>
            <wp:extent cx="6346825" cy="10161270"/>
            <wp:effectExtent l="0" t="0" r="0" b="0"/>
            <wp:wrapNone/>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8"/>
                    <a:stretch>
                      <a:fillRect/>
                    </a:stretch>
                  </pic:blipFill>
                  <pic:spPr bwMode="auto">
                    <a:xfrm>
                      <a:off x="0" y="0"/>
                      <a:ext cx="6346825" cy="10161270"/>
                    </a:xfrm>
                    <a:prstGeom prst="rect">
                      <a:avLst/>
                    </a:prstGeom>
                  </pic:spPr>
                </pic:pic>
              </a:graphicData>
            </a:graphic>
          </wp:anchor>
        </w:drawing>
      </w:r>
    </w:p>
    <w:p>
      <w:pPr>
        <w:pStyle w:val="Normal"/>
        <w:spacing w:lineRule="exact" w:line="251" w:before="0" w:after="0"/>
        <w:rPr>
          <w:color w:val="auto"/>
          <w:sz w:val="20"/>
          <w:szCs w:val="20"/>
        </w:rPr>
      </w:pPr>
      <w:r>
        <w:rPr>
          <w:color w:val="auto"/>
          <w:sz w:val="20"/>
          <w:szCs w:val="20"/>
        </w:rPr>
      </w:r>
    </w:p>
    <w:p>
      <w:pPr>
        <w:pStyle w:val="Normal"/>
        <w:spacing w:before="0" w:after="0"/>
        <w:ind w:left="500" w:hanging="0"/>
        <w:rPr>
          <w:color w:val="auto"/>
          <w:sz w:val="20"/>
          <w:szCs w:val="20"/>
        </w:rPr>
      </w:pPr>
      <w:r>
        <w:rPr>
          <w:rFonts w:eastAsia="Times New Roman" w:cs="Times New Roman"/>
          <w:b/>
          <w:bCs/>
          <w:color w:val="auto"/>
          <w:sz w:val="20"/>
          <w:szCs w:val="20"/>
        </w:rPr>
        <w:t>ANEXO II. Moción presentada el 11 de noviembre de 2022.</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64" w:before="0" w:after="0"/>
        <w:rPr>
          <w:color w:val="auto"/>
          <w:sz w:val="20"/>
          <w:szCs w:val="20"/>
        </w:rPr>
      </w:pPr>
      <w:r>
        <w:rPr>
          <w:color w:val="auto"/>
          <w:sz w:val="20"/>
          <w:szCs w:val="20"/>
        </w:rPr>
      </w:r>
    </w:p>
    <w:p>
      <w:pPr>
        <w:pStyle w:val="Normal"/>
        <w:spacing w:lineRule="auto" w:line="290" w:before="0" w:after="0"/>
        <w:ind w:left="500" w:right="1020" w:hanging="0"/>
        <w:jc w:val="both"/>
        <w:rPr>
          <w:color w:val="auto"/>
          <w:sz w:val="20"/>
          <w:szCs w:val="20"/>
        </w:rPr>
      </w:pPr>
      <w:r>
        <w:rPr>
          <w:rFonts w:eastAsia="Times New Roman" w:cs="Times New Roman"/>
          <w:b/>
          <w:bCs/>
          <w:color w:val="auto"/>
          <w:sz w:val="19"/>
          <w:szCs w:val="19"/>
        </w:rPr>
        <w:t>MOCIÓN</w:t>
      </w:r>
      <w:r>
        <w:rPr>
          <w:rFonts w:eastAsia="Times New Roman" w:cs="Times New Roman"/>
          <w:color w:val="auto"/>
          <w:sz w:val="19"/>
          <w:szCs w:val="19"/>
        </w:rPr>
        <w:t xml:space="preserve"> QUE PRESENTA AROHA NICOLÁS GARCÍA, CONCEJALA DEL GRUPO MUNICIPAL </w:t>
      </w:r>
      <w:r>
        <w:rPr>
          <w:rFonts w:eastAsia="Times New Roman" w:cs="Times New Roman"/>
          <w:b/>
          <w:bCs/>
          <w:color w:val="auto"/>
          <w:sz w:val="19"/>
          <w:szCs w:val="19"/>
        </w:rPr>
        <w:t>UNIDAS PODEMOS IZQUIERDA UNIDA-VERDES EQUO</w:t>
      </w:r>
      <w:r>
        <w:rPr>
          <w:rFonts w:eastAsia="Times New Roman" w:cs="Times New Roman"/>
          <w:color w:val="auto"/>
          <w:sz w:val="19"/>
          <w:szCs w:val="19"/>
        </w:rPr>
        <w:t xml:space="preserve">, DEL EXCMO. AYUNTAMIENTO DE CARTAGENA, SOBRE </w:t>
      </w:r>
      <w:r>
        <w:rPr>
          <w:rFonts w:eastAsia="Times New Roman" w:cs="Times New Roman"/>
          <w:b/>
          <w:bCs/>
          <w:color w:val="auto"/>
          <w:sz w:val="19"/>
          <w:szCs w:val="19"/>
        </w:rPr>
        <w:t>LA UNIDAD DE PREVENCIÓN,</w:t>
      </w:r>
    </w:p>
    <w:p>
      <w:pPr>
        <w:pStyle w:val="Normal"/>
        <w:spacing w:lineRule="exact" w:line="3" w:before="0" w:after="0"/>
        <w:rPr>
          <w:color w:val="auto"/>
          <w:sz w:val="20"/>
          <w:szCs w:val="20"/>
        </w:rPr>
      </w:pPr>
      <w:r>
        <w:rPr>
          <w:color w:val="auto"/>
          <w:sz w:val="20"/>
          <w:szCs w:val="20"/>
        </w:rPr>
      </w:r>
    </w:p>
    <w:p>
      <w:pPr>
        <w:pStyle w:val="Normal"/>
        <w:spacing w:lineRule="auto" w:line="261" w:before="0" w:after="0"/>
        <w:ind w:left="500" w:right="1020" w:hanging="0"/>
        <w:jc w:val="both"/>
        <w:rPr>
          <w:color w:val="auto"/>
          <w:sz w:val="20"/>
          <w:szCs w:val="20"/>
        </w:rPr>
      </w:pPr>
      <w:r>
        <w:rPr>
          <w:rFonts w:eastAsia="Times New Roman" w:cs="Times New Roman"/>
          <w:b/>
          <w:bCs/>
          <w:color w:val="auto"/>
          <w:sz w:val="20"/>
          <w:szCs w:val="20"/>
        </w:rPr>
        <w:t>DIAGNÓSTICO Y TRATAMIENTO DE INFECCIONES DE TRANSMISIÓN SEXUAL (ITS) EN CARTAGENA.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33" w:before="0" w:after="0"/>
        <w:rPr>
          <w:color w:val="auto"/>
          <w:sz w:val="20"/>
          <w:szCs w:val="20"/>
        </w:rPr>
      </w:pPr>
      <w:r>
        <w:rPr>
          <w:color w:val="auto"/>
          <w:sz w:val="20"/>
          <w:szCs w:val="20"/>
        </w:rPr>
      </w:r>
    </w:p>
    <w:p>
      <w:pPr>
        <w:pStyle w:val="Normal"/>
        <w:spacing w:before="0" w:after="0"/>
        <w:ind w:left="500" w:hanging="0"/>
        <w:rPr>
          <w:color w:val="auto"/>
          <w:sz w:val="20"/>
          <w:szCs w:val="20"/>
        </w:rPr>
      </w:pPr>
      <w:r>
        <w:rPr>
          <w:rFonts w:eastAsia="Times New Roman" w:cs="Times New Roman"/>
          <w:color w:val="auto"/>
          <w:sz w:val="20"/>
          <w:szCs w:val="20"/>
        </w:rPr>
        <w:t>La moción que se somete a la consideración del Pleno es la siguiente:</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63" w:before="0" w:after="0"/>
        <w:rPr>
          <w:color w:val="auto"/>
          <w:sz w:val="20"/>
          <w:szCs w:val="20"/>
        </w:rPr>
      </w:pPr>
      <w:r>
        <w:rPr>
          <w:color w:val="auto"/>
          <w:sz w:val="20"/>
          <w:szCs w:val="20"/>
        </w:rPr>
      </w:r>
    </w:p>
    <w:p>
      <w:pPr>
        <w:pStyle w:val="Normal"/>
        <w:spacing w:before="0" w:after="0"/>
        <w:ind w:left="500" w:hanging="0"/>
        <w:rPr>
          <w:color w:val="auto"/>
          <w:sz w:val="20"/>
          <w:szCs w:val="20"/>
        </w:rPr>
      </w:pPr>
      <w:r>
        <w:rPr>
          <w:rFonts w:eastAsia="Times New Roman" w:cs="Times New Roman"/>
          <w:b/>
          <w:bCs/>
          <w:color w:val="auto"/>
          <w:sz w:val="20"/>
          <w:szCs w:val="20"/>
        </w:rPr>
        <w:t>EXPOSICIÓN DE MOTIVOS</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60" w:before="0" w:after="0"/>
        <w:rPr>
          <w:color w:val="auto"/>
          <w:sz w:val="20"/>
          <w:szCs w:val="20"/>
        </w:rPr>
      </w:pPr>
      <w:r>
        <w:rPr>
          <w:color w:val="auto"/>
          <w:sz w:val="20"/>
          <w:szCs w:val="20"/>
        </w:rPr>
      </w:r>
    </w:p>
    <w:p>
      <w:pPr>
        <w:pStyle w:val="Normal"/>
        <w:spacing w:lineRule="auto" w:line="247" w:before="0" w:after="0"/>
        <w:ind w:left="500" w:right="1040" w:hanging="0"/>
        <w:jc w:val="both"/>
        <w:rPr>
          <w:color w:val="auto"/>
          <w:sz w:val="20"/>
          <w:szCs w:val="20"/>
        </w:rPr>
      </w:pPr>
      <w:r>
        <w:rPr>
          <w:rFonts w:eastAsia="Times New Roman" w:cs="Times New Roman"/>
          <w:color w:val="auto"/>
          <w:sz w:val="21"/>
          <w:szCs w:val="21"/>
        </w:rPr>
        <w:t>No es la primera vez que traemos a este salón de plenos las condiciones en las que se encuentra el Centro de prevención y tratamiento de enfermedades infecciosas de transmisión sexual y VIH del municipio de Cartagena. Siempre, con el objetivo, de buscar el apoyo del gobierno local para que instara a su homólogo regional a la reapertura de este centro en condiciones adecuadas y con recursos suficientes. Nos referimos, obviamente, a que estas instalaciones cuenten con los recursos necesarios tanto de profesionales sanitarios como de un horario que permita a las personas usuarias poder acceder al mismo para que puedan ser debidamente atendidas sus necesidades.</w:t>
      </w:r>
    </w:p>
    <w:p>
      <w:pPr>
        <w:pStyle w:val="Normal"/>
        <w:spacing w:lineRule="exact" w:line="208" w:before="0" w:after="0"/>
        <w:rPr>
          <w:color w:val="auto"/>
          <w:sz w:val="20"/>
          <w:szCs w:val="20"/>
        </w:rPr>
      </w:pPr>
      <w:r>
        <w:rPr>
          <w:color w:val="auto"/>
          <w:sz w:val="20"/>
          <w:szCs w:val="20"/>
        </w:rPr>
      </w:r>
    </w:p>
    <w:p>
      <w:pPr>
        <w:pStyle w:val="Normal"/>
        <w:spacing w:lineRule="auto" w:line="235" w:before="0" w:after="0"/>
        <w:ind w:left="500" w:right="1020" w:hanging="0"/>
        <w:jc w:val="both"/>
        <w:rPr>
          <w:color w:val="auto"/>
          <w:sz w:val="20"/>
          <w:szCs w:val="20"/>
        </w:rPr>
      </w:pPr>
      <w:r>
        <w:rPr>
          <w:rFonts w:eastAsia="Times New Roman" w:cs="Times New Roman"/>
          <w:color w:val="auto"/>
          <w:sz w:val="22"/>
          <w:szCs w:val="22"/>
        </w:rPr>
        <w:t>Esta Unidad es un servicio básico para la Comarca del Campo de Cartagena que ha estado activa durante más de treinta años. Si bien en los pasados plenos preguntábamos por los tramites que se estaban haciendo desde el gobierno local con la Consejería de Salud para garantizar su reapertura. Recientemente, a través de los medios de comunicación, nos enterábamos que es posible su reapertura. Pero claro no al 100% ya que la previsión inicial señala a que este centro no estará abierto todos los días de la semana ya que tendrá que compartir los y las profesionales destinas a este servicio con el Área de Salud tres situada en Lorca.</w:t>
      </w:r>
    </w:p>
    <w:p>
      <w:pPr>
        <w:pStyle w:val="Normal"/>
        <w:spacing w:lineRule="exact" w:line="214" w:before="0" w:after="0"/>
        <w:rPr>
          <w:color w:val="auto"/>
          <w:sz w:val="20"/>
          <w:szCs w:val="20"/>
        </w:rPr>
      </w:pPr>
      <w:r>
        <w:rPr>
          <w:color w:val="auto"/>
          <w:sz w:val="20"/>
          <w:szCs w:val="20"/>
        </w:rPr>
      </w:r>
    </w:p>
    <w:p>
      <w:pPr>
        <w:pStyle w:val="Normal"/>
        <w:spacing w:lineRule="auto" w:line="247" w:before="0" w:after="0"/>
        <w:ind w:left="500" w:right="1040" w:hanging="0"/>
        <w:jc w:val="both"/>
        <w:rPr>
          <w:color w:val="auto"/>
          <w:sz w:val="20"/>
          <w:szCs w:val="20"/>
        </w:rPr>
      </w:pPr>
      <w:r>
        <w:rPr>
          <w:rFonts w:eastAsia="Times New Roman" w:cs="Times New Roman"/>
          <w:color w:val="auto"/>
          <w:sz w:val="21"/>
          <w:szCs w:val="21"/>
        </w:rPr>
        <w:t>Sin embargo, podemos observar como en Murcia se encuentra también la Unidad de prevención y educación sanitaria sobre SIDA, dependiente de la Consejería de Sanidad que tiene asistencia de lunes a viernes y que no comparte el personal con otras Áreas de Salud. No nos gustaría pensar que hasta en algo tan importante como la salud el gobierno regional sigue haciendo discriminaciones que perjudican a Cartagena y que recortan los derechos de la ciudadanía a una atención sanitaria de calidad.</w:t>
      </w:r>
    </w:p>
    <w:p>
      <w:pPr>
        <w:pStyle w:val="Normal"/>
        <w:spacing w:lineRule="exact" w:line="208" w:before="0" w:after="0"/>
        <w:rPr>
          <w:color w:val="auto"/>
          <w:sz w:val="20"/>
          <w:szCs w:val="20"/>
        </w:rPr>
      </w:pPr>
      <w:r>
        <w:rPr>
          <w:color w:val="auto"/>
          <w:sz w:val="20"/>
          <w:szCs w:val="20"/>
        </w:rPr>
      </w:r>
    </w:p>
    <w:p>
      <w:pPr>
        <w:pStyle w:val="Normal"/>
        <w:spacing w:lineRule="auto" w:line="244" w:before="0" w:after="0"/>
        <w:ind w:left="500" w:right="1040" w:hanging="0"/>
        <w:jc w:val="both"/>
        <w:rPr>
          <w:color w:val="auto"/>
          <w:sz w:val="20"/>
          <w:szCs w:val="20"/>
        </w:rPr>
      </w:pPr>
      <w:r>
        <w:rPr>
          <w:rFonts w:eastAsia="Times New Roman" w:cs="Times New Roman"/>
          <w:color w:val="auto"/>
          <w:sz w:val="21"/>
          <w:szCs w:val="21"/>
        </w:rPr>
        <w:t>El aumento de ITS así como el aumento poblacional del Área dos de Salud son motivos más que suficientes para que esta unidad funcione al 100% y se encuentre totalmente operativa de manera inmediata. Porque en palabras de los propios usuarios y usuarias del servicio, la COVID pasará pero las Infecciones de Transmisión Sexual seguirán.</w:t>
      </w:r>
    </w:p>
    <w:p>
      <w:pPr>
        <w:pStyle w:val="Normal"/>
        <w:spacing w:lineRule="exact" w:line="120" w:before="0" w:after="0"/>
        <w:rPr>
          <w:color w:val="auto"/>
          <w:sz w:val="20"/>
          <w:szCs w:val="20"/>
        </w:rPr>
      </w:pPr>
      <w:r>
        <w:rPr>
          <w:color w:val="auto"/>
          <w:sz w:val="20"/>
          <w:szCs w:val="20"/>
        </w:rPr>
      </w:r>
    </w:p>
    <w:p>
      <w:pPr>
        <w:pStyle w:val="Normal"/>
        <w:spacing w:before="0" w:after="0"/>
        <w:ind w:left="7860" w:hanging="0"/>
        <w:rPr>
          <w:color w:val="auto"/>
          <w:sz w:val="20"/>
          <w:szCs w:val="20"/>
        </w:rPr>
      </w:pPr>
      <w:r>
        <w:rPr>
          <w:rFonts w:eastAsia="Calibri" w:cs="Calibri" w:ascii="Calibri" w:hAnsi="Calibri"/>
          <w:color w:val="auto"/>
          <w:sz w:val="20"/>
          <w:szCs w:val="20"/>
        </w:rPr>
        <w:t>4</w:t>
      </w:r>
    </w:p>
    <w:p>
      <w:pPr>
        <w:pStyle w:val="Normal"/>
        <w:spacing w:before="0" w:after="0"/>
        <w:ind w:left="1960" w:hanging="0"/>
        <w:rPr>
          <w:color w:val="auto"/>
          <w:sz w:val="20"/>
          <w:szCs w:val="20"/>
        </w:rPr>
      </w:pPr>
      <w:r>
        <w:rPr>
          <w:rFonts w:eastAsia="Calibri" w:cs="Calibri" w:ascii="Calibri" w:hAnsi="Calibri"/>
          <w:color w:val="auto"/>
          <w:sz w:val="20"/>
          <w:szCs w:val="20"/>
        </w:rPr>
        <w:t>Excma. Sra. Alcaldesa del Ayuntamiento de Cartagena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25" w:before="0" w:after="0"/>
        <w:rPr>
          <w:color w:val="auto"/>
          <w:sz w:val="20"/>
          <w:szCs w:val="20"/>
        </w:rPr>
      </w:pPr>
      <w:r>
        <w:rPr>
          <w:color w:val="auto"/>
          <w:sz w:val="20"/>
          <w:szCs w:val="20"/>
        </w:rPr>
      </w:r>
    </w:p>
    <w:p>
      <w:pPr>
        <w:pStyle w:val="Normal"/>
        <w:tabs>
          <w:tab w:val="clear" w:pos="720"/>
          <w:tab w:val="left" w:pos="4760" w:leader="none"/>
        </w:tabs>
        <w:spacing w:before="0" w:after="0"/>
        <w:ind w:left="180" w:hanging="0"/>
        <w:rPr>
          <w:rFonts w:ascii="Arial" w:hAnsi="Arial" w:eastAsia="Arial" w:cs="Arial"/>
          <w:b/>
          <w:b/>
          <w:bCs/>
          <w:color w:val="17365D"/>
          <w:sz w:val="13"/>
          <w:szCs w:val="13"/>
        </w:rPr>
      </w:pPr>
      <w:hyperlink r:id="rId45">
        <w:r>
          <w:rPr>
            <w:rFonts w:eastAsia="Arial" w:cs="Arial" w:ascii="Arial" w:hAnsi="Arial"/>
            <w:color w:val="17365D"/>
            <w:sz w:val="14"/>
            <w:szCs w:val="14"/>
          </w:rPr>
          <w:t>AYUNTAMIENTO DE CARTAGENA</w:t>
        </w:r>
      </w:hyperlink>
      <w:r>
        <w:rPr>
          <w:rFonts w:eastAsia="Arial" w:cs="Arial" w:ascii="Arial" w:hAnsi="Arial"/>
          <w:color w:val="17365D"/>
          <w:sz w:val="14"/>
          <w:szCs w:val="14"/>
        </w:rPr>
        <w:tab/>
      </w:r>
      <w:hyperlink r:id="rId46">
        <w:r>
          <w:rPr>
            <w:rFonts w:eastAsia="Arial" w:cs="Arial" w:ascii="Arial" w:hAnsi="Arial"/>
            <w:b/>
            <w:bCs/>
            <w:color w:val="17365D"/>
            <w:sz w:val="13"/>
            <w:szCs w:val="13"/>
          </w:rPr>
          <w:t>Código Seguro de Verificación: H2AA H4QX L4AR TULM 7YER</w:t>
        </w:r>
      </w:hyperlink>
    </w:p>
    <w:p>
      <w:pPr>
        <w:pStyle w:val="Normal"/>
        <w:spacing w:lineRule="exact" w:line="177" w:before="0" w:after="0"/>
        <w:rPr>
          <w:color w:val="auto"/>
          <w:sz w:val="20"/>
          <w:szCs w:val="20"/>
        </w:rPr>
      </w:pPr>
      <w:r>
        <w:rPr>
          <w:color w:val="auto"/>
          <w:sz w:val="20"/>
          <w:szCs w:val="20"/>
        </w:rPr>
      </w:r>
    </w:p>
    <w:p>
      <w:pPr>
        <w:pStyle w:val="Normal"/>
        <w:spacing w:lineRule="auto" w:line="292" w:before="0" w:after="0"/>
        <w:ind w:left="180" w:right="20" w:hanging="0"/>
        <w:rPr>
          <w:rFonts w:ascii="Tahoma" w:hAnsi="Tahoma" w:eastAsia="Tahoma" w:cs="Tahoma"/>
          <w:b/>
          <w:b/>
          <w:bCs/>
          <w:color w:val="17365D"/>
          <w:sz w:val="16"/>
          <w:szCs w:val="16"/>
        </w:rPr>
      </w:pPr>
      <w:hyperlink r:id="rId47">
        <w:r>
          <w:rPr>
            <w:rFonts w:eastAsia="Tahoma" w:cs="Tahoma" w:ascii="Tahoma" w:hAnsi="Tahoma"/>
            <w:b/>
            <w:bCs/>
            <w:color w:val="17365D"/>
            <w:sz w:val="16"/>
            <w:szCs w:val="16"/>
          </w:rPr>
          <w:t>2022-11-19 Moción apertura urgente de la unidad de tratamiento, diagnóstico y prevenciaón de ITS y VIH</w:t>
        </w:r>
      </w:hyperlink>
      <w:r>
        <w:rPr>
          <w:rFonts w:eastAsia="Tahoma" w:cs="Tahoma" w:ascii="Tahoma" w:hAnsi="Tahoma"/>
          <w:b/>
          <w:bCs/>
          <w:color w:val="17365D"/>
          <w:sz w:val="16"/>
          <w:szCs w:val="16"/>
        </w:rPr>
        <w:t xml:space="preserve"> </w:t>
      </w:r>
      <w:hyperlink r:id="rId48">
        <w:r>
          <w:rPr>
            <w:rFonts w:eastAsia="Tahoma" w:cs="Tahoma" w:ascii="Tahoma" w:hAnsi="Tahoma"/>
            <w:b/>
            <w:bCs/>
            <w:color w:val="17365D"/>
            <w:sz w:val="16"/>
            <w:szCs w:val="16"/>
          </w:rPr>
          <w:t>de Cartagena</w:t>
        </w:r>
      </w:hyperlink>
    </w:p>
    <w:p>
      <w:pPr>
        <w:pStyle w:val="Normal"/>
        <w:spacing w:lineRule="exact" w:line="66" w:before="0" w:after="0"/>
        <w:rPr>
          <w:color w:val="auto"/>
          <w:sz w:val="20"/>
          <w:szCs w:val="20"/>
        </w:rPr>
      </w:pPr>
      <w:r>
        <w:rPr>
          <w:color w:val="auto"/>
          <w:sz w:val="20"/>
          <w:szCs w:val="20"/>
        </w:rPr>
      </w:r>
    </w:p>
    <w:p>
      <w:pPr>
        <w:pStyle w:val="Normal"/>
        <w:tabs>
          <w:tab w:val="clear" w:pos="720"/>
          <w:tab w:val="left" w:pos="8360" w:leader="none"/>
        </w:tabs>
        <w:spacing w:before="0" w:after="0"/>
        <w:ind w:left="180" w:hanging="0"/>
        <w:rPr>
          <w:rFonts w:ascii="Tahoma" w:hAnsi="Tahoma" w:eastAsia="Tahoma" w:cs="Tahoma"/>
          <w:color w:val="17365D"/>
          <w:sz w:val="11"/>
          <w:szCs w:val="11"/>
        </w:rPr>
      </w:pPr>
      <w:hyperlink r:id="rId49">
        <w:r>
          <w:rPr>
            <w:rFonts w:eastAsia="Arial" w:cs="Arial" w:ascii="Arial" w:hAnsi="Arial"/>
            <w:color w:val="17365D"/>
            <w:sz w:val="12"/>
            <w:szCs w:val="12"/>
          </w:rPr>
          <w:t>La comprobación de la autenticidad de este documento y otra información está disponible en https://cartagena.sedipualba.es/</w:t>
        </w:r>
      </w:hyperlink>
      <w:r>
        <w:rPr>
          <w:rFonts w:eastAsia="Arial" w:cs="Arial" w:ascii="Arial" w:hAnsi="Arial"/>
          <w:color w:val="17365D"/>
          <w:sz w:val="12"/>
          <w:szCs w:val="12"/>
        </w:rPr>
        <w:tab/>
      </w:r>
      <w:hyperlink r:id="rId50">
        <w:r>
          <w:rPr>
            <w:rFonts w:eastAsia="Tahoma" w:cs="Tahoma" w:ascii="Tahoma" w:hAnsi="Tahoma"/>
            <w:color w:val="17365D"/>
            <w:sz w:val="11"/>
            <w:szCs w:val="11"/>
          </w:rPr>
          <w:t>Pág. 4 de 7</w:t>
        </w:r>
      </w:hyperlink>
      <w:bookmarkStart w:id="4" w:name="page5"/>
      <w:bookmarkEnd w:id="4"/>
    </w:p>
    <w:p>
      <w:pPr>
        <w:sectPr>
          <w:type w:val="nextPage"/>
          <w:pgSz w:w="11906" w:h="16838"/>
          <w:pgMar w:left="760" w:right="460" w:header="0" w:top="1358" w:footer="0" w:bottom="0" w:gutter="0"/>
          <w:pgNumType w:fmt="decimal"/>
          <w:cols w:num="2" w:equalWidth="false" w:sep="false">
            <w:col w:w="980" w:space="720"/>
            <w:col w:w="8985"/>
          </w:cols>
          <w:formProt w:val="false"/>
          <w:textDirection w:val="lrTb"/>
          <w:docGrid w:type="default" w:linePitch="100" w:charSpace="4096"/>
        </w:sectPr>
      </w:pPr>
    </w:p>
    <w:p>
      <w:pPr>
        <w:pStyle w:val="Normal"/>
        <w:spacing w:before="0" w:after="0"/>
        <w:rPr>
          <w:rFonts w:ascii="Tahoma" w:hAnsi="Tahoma" w:eastAsia="Tahoma" w:cs="Tahoma"/>
          <w:color w:val="17365D"/>
          <w:sz w:val="12"/>
          <w:szCs w:val="12"/>
        </w:rPr>
      </w:pPr>
      <w:hyperlink r:id="rId51">
        <w:r>
          <w:rPr>
            <w:rFonts w:eastAsia="Tahoma" w:cs="Tahoma" w:ascii="Tahoma" w:hAnsi="Tahoma"/>
            <w:color w:val="17365D"/>
            <w:sz w:val="12"/>
            <w:szCs w:val="12"/>
          </w:rPr>
          <w:t>SELLO</w:t>
        </w:r>
      </w:hyperlink>
    </w:p>
    <w:p>
      <w:pPr>
        <w:pStyle w:val="Normal"/>
        <w:spacing w:lineRule="exact" w:line="88" w:before="0" w:after="0"/>
        <w:rPr>
          <w:color w:val="auto"/>
          <w:sz w:val="20"/>
          <w:szCs w:val="20"/>
        </w:rPr>
      </w:pPr>
      <w:r>
        <w:rPr>
          <w:color w:val="auto"/>
          <w:sz w:val="20"/>
          <w:szCs w:val="20"/>
        </w:rPr>
      </w:r>
    </w:p>
    <w:tbl>
      <w:tblPr>
        <w:tblW w:w="5000" w:type="pct"/>
        <w:jc w:val="left"/>
        <w:tblInd w:w="40" w:type="dxa"/>
        <w:tblLayout w:type="fixed"/>
        <w:tblCellMar>
          <w:top w:w="0" w:type="dxa"/>
          <w:left w:w="0" w:type="dxa"/>
          <w:bottom w:w="0" w:type="dxa"/>
          <w:right w:w="0" w:type="dxa"/>
        </w:tblCellMar>
      </w:tblPr>
      <w:tblGrid>
        <w:gridCol w:w="419"/>
        <w:gridCol w:w="560"/>
      </w:tblGrid>
      <w:tr>
        <w:trPr>
          <w:trHeight w:val="775"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52">
              <w:r>
                <w:rPr>
                  <w:rFonts w:eastAsia="Tahoma" w:cs="Tahoma" w:ascii="Tahoma" w:hAnsi="Tahoma"/>
                  <w:color w:val="17365D"/>
                  <w:w w:val="99"/>
                  <w:sz w:val="12"/>
                  <w:szCs w:val="12"/>
                </w:rPr>
                <w:t>el 19/11/2022</w:t>
              </w:r>
            </w:hyperlink>
          </w:p>
        </w:tc>
        <w:tc>
          <w:tcPr>
            <w:tcW w:w="560" w:type="dxa"/>
            <w:tcBorders/>
            <w:textDirection w:val="btLr"/>
            <w:vAlign w:val="bottom"/>
          </w:tcPr>
          <w:p>
            <w:pPr>
              <w:pStyle w:val="Normal"/>
              <w:widowControl w:val="false"/>
              <w:spacing w:before="0" w:after="0"/>
              <w:rPr>
                <w:rFonts w:ascii="Tahoma" w:hAnsi="Tahoma" w:eastAsia="Tahoma" w:cs="Tahoma"/>
                <w:color w:val="17365D"/>
                <w:w w:val="97"/>
                <w:sz w:val="12"/>
                <w:szCs w:val="12"/>
              </w:rPr>
            </w:pPr>
            <w:hyperlink r:id="rId53">
              <w:r>
                <w:rPr>
                  <w:rFonts w:eastAsia="Tahoma" w:cs="Tahoma" w:ascii="Tahoma" w:hAnsi="Tahoma"/>
                  <w:color w:val="17365D"/>
                  <w:w w:val="97"/>
                  <w:sz w:val="12"/>
                  <w:szCs w:val="12"/>
                </w:rPr>
                <w:t>133082 / 2022</w:t>
              </w:r>
            </w:hyperlink>
          </w:p>
        </w:tc>
      </w:tr>
      <w:tr>
        <w:trPr>
          <w:trHeight w:val="609"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54">
              <w:r>
                <w:rPr>
                  <w:rFonts w:eastAsia="Tahoma" w:cs="Tahoma" w:ascii="Tahoma" w:hAnsi="Tahoma"/>
                  <w:color w:val="17365D"/>
                  <w:w w:val="99"/>
                  <w:sz w:val="12"/>
                  <w:szCs w:val="12"/>
                </w:rPr>
                <w:t>Registrado</w:t>
              </w:r>
            </w:hyperlink>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55">
              <w:r>
                <w:rPr>
                  <w:rFonts w:eastAsia="Tahoma" w:cs="Tahoma" w:ascii="Tahoma" w:hAnsi="Tahoma"/>
                  <w:color w:val="17365D"/>
                  <w:sz w:val="12"/>
                  <w:szCs w:val="12"/>
                </w:rPr>
                <w:t>de entrada</w:t>
              </w:r>
            </w:hyperlink>
          </w:p>
        </w:tc>
      </w:tr>
      <w:tr>
        <w:trPr>
          <w:trHeight w:val="177" w:hRule="atLeast"/>
        </w:trPr>
        <w:tc>
          <w:tcPr>
            <w:tcW w:w="419" w:type="dxa"/>
            <w:tcBorders/>
            <w:vAlign w:val="bottom"/>
          </w:tcPr>
          <w:p>
            <w:pPr>
              <w:pStyle w:val="Normal"/>
              <w:widowControl w:val="false"/>
              <w:spacing w:before="0" w:after="0"/>
              <w:rPr>
                <w:color w:val="auto"/>
                <w:sz w:val="15"/>
                <w:szCs w:val="15"/>
              </w:rPr>
            </w:pPr>
            <w:r>
              <w:rPr>
                <w:color w:val="auto"/>
                <w:sz w:val="15"/>
                <w:szCs w:val="15"/>
              </w:rPr>
            </w:r>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56">
              <w:r>
                <w:rPr>
                  <w:rFonts w:eastAsia="Tahoma" w:cs="Tahoma" w:ascii="Tahoma" w:hAnsi="Tahoma"/>
                  <w:color w:val="17365D"/>
                  <w:sz w:val="12"/>
                  <w:szCs w:val="12"/>
                </w:rPr>
                <w:t>Nº</w:t>
              </w:r>
            </w:hyperlink>
          </w:p>
        </w:tc>
      </w:tr>
    </w:tbl>
    <w:p>
      <w:pPr>
        <w:pStyle w:val="Normal"/>
        <w:spacing w:lineRule="exact" w:line="20" w:before="0" w:after="0"/>
        <w:rPr>
          <w:color w:val="auto"/>
          <w:sz w:val="20"/>
          <w:szCs w:val="20"/>
        </w:rPr>
      </w:pPr>
      <w:r>
        <w:br w:type="column"/>
      </w:r>
      <w:r>
        <w:rPr>
          <w:color w:val="auto"/>
          <w:sz w:val="20"/>
          <w:szCs w:val="20"/>
        </w:rPr>
      </w:r>
    </w:p>
    <w:p>
      <w:pPr>
        <w:pStyle w:val="Normal"/>
        <w:spacing w:lineRule="exact" w:line="93"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18"/>
          <w:szCs w:val="18"/>
        </w:rPr>
        <w:t>Grupo Municipal Unidas Podemos Izquierda Unida-Verdes Equo</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4">
            <wp:simplePos x="0" y="0"/>
            <wp:positionH relativeFrom="column">
              <wp:posOffset>-636270</wp:posOffset>
            </wp:positionH>
            <wp:positionV relativeFrom="paragraph">
              <wp:posOffset>-821055</wp:posOffset>
            </wp:positionV>
            <wp:extent cx="6346825" cy="10161270"/>
            <wp:effectExtent l="0" t="0" r="0" b="0"/>
            <wp:wrapNone/>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pic:cNvPicPr>
                      <a:picLocks noChangeAspect="1" noChangeArrowheads="1"/>
                    </pic:cNvPicPr>
                  </pic:nvPicPr>
                  <pic:blipFill>
                    <a:blip r:embed="rId8"/>
                    <a:stretch>
                      <a:fillRect/>
                    </a:stretch>
                  </pic:blipFill>
                  <pic:spPr bwMode="auto">
                    <a:xfrm>
                      <a:off x="0" y="0"/>
                      <a:ext cx="6346825" cy="10161270"/>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49" w:before="0" w:after="0"/>
        <w:rPr>
          <w:color w:val="auto"/>
          <w:sz w:val="20"/>
          <w:szCs w:val="20"/>
        </w:rPr>
      </w:pPr>
      <w:r>
        <w:rPr>
          <w:color w:val="auto"/>
          <w:sz w:val="20"/>
          <w:szCs w:val="20"/>
        </w:rPr>
      </w:r>
    </w:p>
    <w:p>
      <w:pPr>
        <w:pStyle w:val="Normal"/>
        <w:spacing w:before="0" w:after="0"/>
        <w:ind w:left="500" w:hanging="0"/>
        <w:rPr>
          <w:color w:val="auto"/>
          <w:sz w:val="20"/>
          <w:szCs w:val="20"/>
        </w:rPr>
      </w:pPr>
      <w:r>
        <w:rPr>
          <w:rFonts w:eastAsia="Times New Roman" w:cs="Times New Roman"/>
          <w:color w:val="auto"/>
          <w:sz w:val="20"/>
          <w:szCs w:val="20"/>
        </w:rPr>
        <w:t>Por todo lo expuesto presento para su debate y aprobación si procede la siguiente propuesta de</w:t>
      </w:r>
    </w:p>
    <w:p>
      <w:pPr>
        <w:pStyle w:val="Normal"/>
        <w:spacing w:lineRule="exact" w:line="35" w:before="0" w:after="0"/>
        <w:rPr>
          <w:color w:val="auto"/>
          <w:sz w:val="20"/>
          <w:szCs w:val="20"/>
        </w:rPr>
      </w:pPr>
      <w:r>
        <w:rPr>
          <w:color w:val="auto"/>
          <w:sz w:val="20"/>
          <w:szCs w:val="20"/>
        </w:rPr>
      </w:r>
    </w:p>
    <w:p>
      <w:pPr>
        <w:pStyle w:val="Normal"/>
        <w:spacing w:before="0" w:after="0"/>
        <w:ind w:left="500" w:hanging="0"/>
        <w:rPr>
          <w:color w:val="auto"/>
          <w:sz w:val="20"/>
          <w:szCs w:val="20"/>
        </w:rPr>
      </w:pPr>
      <w:r>
        <w:rPr>
          <w:rFonts w:eastAsia="Times New Roman" w:cs="Times New Roman"/>
          <w:b/>
          <w:bCs/>
          <w:color w:val="auto"/>
          <w:sz w:val="20"/>
          <w:szCs w:val="20"/>
        </w:rPr>
        <w:t>MOCIÓN</w:t>
      </w:r>
      <w:r>
        <w:rPr>
          <w:rFonts w:eastAsia="Times New Roman" w:cs="Times New Roman"/>
          <w:color w:val="auto"/>
          <w:sz w:val="20"/>
          <w:szCs w:val="20"/>
        </w:rPr>
        <w:t>:</w:t>
      </w:r>
    </w:p>
    <w:p>
      <w:pPr>
        <w:pStyle w:val="Normal"/>
        <w:spacing w:lineRule="exact" w:line="223" w:before="0" w:after="0"/>
        <w:rPr>
          <w:color w:val="auto"/>
          <w:sz w:val="20"/>
          <w:szCs w:val="20"/>
        </w:rPr>
      </w:pPr>
      <w:r>
        <w:rPr>
          <w:color w:val="auto"/>
          <w:sz w:val="20"/>
          <w:szCs w:val="20"/>
        </w:rPr>
      </w:r>
    </w:p>
    <w:p>
      <w:pPr>
        <w:pStyle w:val="Normal"/>
        <w:spacing w:lineRule="auto" w:line="268" w:before="0" w:after="0"/>
        <w:ind w:left="500" w:right="1040" w:hanging="0"/>
        <w:jc w:val="both"/>
        <w:rPr>
          <w:color w:val="auto"/>
          <w:sz w:val="20"/>
          <w:szCs w:val="20"/>
        </w:rPr>
      </w:pPr>
      <w:r>
        <w:rPr>
          <w:rFonts w:eastAsia="Times New Roman" w:cs="Times New Roman"/>
          <w:color w:val="auto"/>
          <w:sz w:val="20"/>
          <w:szCs w:val="20"/>
        </w:rPr>
        <w:t>Que el gobierno local inste a la Consejería de Salud a la reapertura inmediata de la Unidad de Prevención, Diagnóstico y Tratamiento de ITS en CARTAGENA con un servicio de lunes a viernes y con personal que sólo preste servicio en Cartagena y su comarca.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73" w:before="0" w:after="0"/>
        <w:rPr>
          <w:color w:val="auto"/>
          <w:sz w:val="20"/>
          <w:szCs w:val="20"/>
        </w:rPr>
      </w:pPr>
      <w:r>
        <w:rPr>
          <w:color w:val="auto"/>
          <w:sz w:val="20"/>
          <w:szCs w:val="20"/>
        </w:rPr>
      </w:r>
    </w:p>
    <w:p>
      <w:pPr>
        <w:pStyle w:val="Normal"/>
        <w:spacing w:before="0" w:after="0"/>
        <w:ind w:left="2600" w:hanging="0"/>
        <w:rPr>
          <w:color w:val="auto"/>
          <w:sz w:val="20"/>
          <w:szCs w:val="20"/>
        </w:rPr>
      </w:pPr>
      <w:r>
        <w:rPr>
          <w:rFonts w:eastAsia="Times New Roman" w:cs="Times New Roman"/>
          <w:color w:val="auto"/>
          <w:sz w:val="20"/>
          <w:szCs w:val="20"/>
        </w:rPr>
        <w:t>En Cartagena, a 11 de diciembre de 2020.</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36" w:before="0" w:after="0"/>
        <w:rPr>
          <w:color w:val="auto"/>
          <w:sz w:val="20"/>
          <w:szCs w:val="20"/>
        </w:rPr>
      </w:pPr>
      <w:r>
        <w:rPr>
          <w:color w:val="auto"/>
          <w:sz w:val="20"/>
          <w:szCs w:val="20"/>
        </w:rPr>
      </w:r>
    </w:p>
    <w:p>
      <w:pPr>
        <w:pStyle w:val="Normal"/>
        <w:spacing w:before="0" w:after="0"/>
        <w:ind w:right="540" w:hanging="0"/>
        <w:jc w:val="center"/>
        <w:rPr>
          <w:color w:val="auto"/>
          <w:sz w:val="20"/>
          <w:szCs w:val="20"/>
        </w:rPr>
      </w:pPr>
      <w:r>
        <w:rPr>
          <w:rFonts w:eastAsia="Times New Roman" w:cs="Times New Roman"/>
          <w:color w:val="auto"/>
          <w:sz w:val="20"/>
          <w:szCs w:val="20"/>
        </w:rPr>
        <w:t>Aroha Nicolás García</w:t>
      </w:r>
    </w:p>
    <w:p>
      <w:pPr>
        <w:pStyle w:val="Normal"/>
        <w:spacing w:lineRule="exact" w:line="215" w:before="0" w:after="0"/>
        <w:rPr>
          <w:color w:val="auto"/>
          <w:sz w:val="20"/>
          <w:szCs w:val="20"/>
        </w:rPr>
      </w:pPr>
      <w:r>
        <w:rPr>
          <w:color w:val="auto"/>
          <w:sz w:val="20"/>
          <w:szCs w:val="20"/>
        </w:rPr>
      </w:r>
    </w:p>
    <w:p>
      <w:pPr>
        <w:pStyle w:val="Normal"/>
        <w:spacing w:before="0" w:after="0"/>
        <w:ind w:left="3840" w:hanging="0"/>
        <w:rPr>
          <w:color w:val="auto"/>
          <w:sz w:val="20"/>
          <w:szCs w:val="20"/>
        </w:rPr>
      </w:pPr>
      <w:r>
        <w:rPr>
          <w:rFonts w:eastAsia="Times New Roman" w:cs="Times New Roman"/>
          <w:color w:val="auto"/>
          <w:sz w:val="20"/>
          <w:szCs w:val="20"/>
        </w:rPr>
        <w:t>Concejala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6" w:before="0" w:after="0"/>
        <w:rPr>
          <w:color w:val="auto"/>
          <w:sz w:val="20"/>
          <w:szCs w:val="20"/>
        </w:rPr>
      </w:pPr>
      <w:r>
        <w:rPr>
          <w:color w:val="auto"/>
          <w:sz w:val="20"/>
          <w:szCs w:val="20"/>
        </w:rPr>
      </w:r>
    </w:p>
    <w:p>
      <w:pPr>
        <w:pStyle w:val="Normal"/>
        <w:spacing w:before="0" w:after="0"/>
        <w:ind w:left="7860" w:hanging="0"/>
        <w:rPr>
          <w:color w:val="auto"/>
          <w:sz w:val="20"/>
          <w:szCs w:val="20"/>
        </w:rPr>
      </w:pPr>
      <w:r>
        <w:rPr>
          <w:rFonts w:eastAsia="Calibri" w:cs="Calibri" w:ascii="Calibri" w:hAnsi="Calibri"/>
          <w:color w:val="auto"/>
          <w:sz w:val="20"/>
          <w:szCs w:val="20"/>
        </w:rPr>
        <w:t>5</w:t>
      </w:r>
    </w:p>
    <w:p>
      <w:pPr>
        <w:pStyle w:val="Normal"/>
        <w:spacing w:before="0" w:after="0"/>
        <w:ind w:left="1960" w:hanging="0"/>
        <w:rPr>
          <w:color w:val="auto"/>
          <w:sz w:val="20"/>
          <w:szCs w:val="20"/>
        </w:rPr>
      </w:pPr>
      <w:r>
        <w:rPr>
          <w:rFonts w:eastAsia="Calibri" w:cs="Calibri" w:ascii="Calibri" w:hAnsi="Calibri"/>
          <w:color w:val="auto"/>
          <w:sz w:val="20"/>
          <w:szCs w:val="20"/>
        </w:rPr>
        <w:t>Excma. Sra. Alcaldesa del Ayuntamiento de Cartagena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25" w:before="0" w:after="0"/>
        <w:rPr>
          <w:color w:val="auto"/>
          <w:sz w:val="20"/>
          <w:szCs w:val="20"/>
        </w:rPr>
      </w:pPr>
      <w:r>
        <w:rPr>
          <w:color w:val="auto"/>
          <w:sz w:val="20"/>
          <w:szCs w:val="20"/>
        </w:rPr>
      </w:r>
    </w:p>
    <w:p>
      <w:pPr>
        <w:pStyle w:val="Normal"/>
        <w:tabs>
          <w:tab w:val="clear" w:pos="720"/>
          <w:tab w:val="left" w:pos="4760" w:leader="none"/>
        </w:tabs>
        <w:spacing w:before="0" w:after="0"/>
        <w:ind w:left="180" w:hanging="0"/>
        <w:rPr>
          <w:rFonts w:ascii="Arial" w:hAnsi="Arial" w:eastAsia="Arial" w:cs="Arial"/>
          <w:b/>
          <w:b/>
          <w:bCs/>
          <w:color w:val="17365D"/>
          <w:sz w:val="13"/>
          <w:szCs w:val="13"/>
        </w:rPr>
      </w:pPr>
      <w:hyperlink r:id="rId57">
        <w:r>
          <w:rPr>
            <w:rFonts w:eastAsia="Arial" w:cs="Arial" w:ascii="Arial" w:hAnsi="Arial"/>
            <w:color w:val="17365D"/>
            <w:sz w:val="14"/>
            <w:szCs w:val="14"/>
          </w:rPr>
          <w:t>AYUNTAMIENTO DE CARTAGENA</w:t>
        </w:r>
      </w:hyperlink>
      <w:r>
        <w:rPr>
          <w:rFonts w:eastAsia="Arial" w:cs="Arial" w:ascii="Arial" w:hAnsi="Arial"/>
          <w:color w:val="17365D"/>
          <w:sz w:val="14"/>
          <w:szCs w:val="14"/>
        </w:rPr>
        <w:tab/>
      </w:r>
      <w:hyperlink r:id="rId58">
        <w:r>
          <w:rPr>
            <w:rFonts w:eastAsia="Arial" w:cs="Arial" w:ascii="Arial" w:hAnsi="Arial"/>
            <w:b/>
            <w:bCs/>
            <w:color w:val="17365D"/>
            <w:sz w:val="13"/>
            <w:szCs w:val="13"/>
          </w:rPr>
          <w:t>Código Seguro de Verificación: H2AA H4QX L4AR TULM 7YER</w:t>
        </w:r>
      </w:hyperlink>
    </w:p>
    <w:p>
      <w:pPr>
        <w:pStyle w:val="Normal"/>
        <w:spacing w:lineRule="exact" w:line="177" w:before="0" w:after="0"/>
        <w:rPr>
          <w:color w:val="auto"/>
          <w:sz w:val="20"/>
          <w:szCs w:val="20"/>
        </w:rPr>
      </w:pPr>
      <w:r>
        <w:rPr>
          <w:color w:val="auto"/>
          <w:sz w:val="20"/>
          <w:szCs w:val="20"/>
        </w:rPr>
      </w:r>
    </w:p>
    <w:p>
      <w:pPr>
        <w:pStyle w:val="Normal"/>
        <w:spacing w:lineRule="auto" w:line="292" w:before="0" w:after="0"/>
        <w:ind w:left="180" w:right="20" w:hanging="0"/>
        <w:rPr>
          <w:rFonts w:ascii="Tahoma" w:hAnsi="Tahoma" w:eastAsia="Tahoma" w:cs="Tahoma"/>
          <w:b/>
          <w:b/>
          <w:bCs/>
          <w:color w:val="17365D"/>
          <w:sz w:val="16"/>
          <w:szCs w:val="16"/>
        </w:rPr>
      </w:pPr>
      <w:hyperlink r:id="rId59">
        <w:r>
          <w:rPr>
            <w:rFonts w:eastAsia="Tahoma" w:cs="Tahoma" w:ascii="Tahoma" w:hAnsi="Tahoma"/>
            <w:b/>
            <w:bCs/>
            <w:color w:val="17365D"/>
            <w:sz w:val="16"/>
            <w:szCs w:val="16"/>
          </w:rPr>
          <w:t>2022-11-19 Moción apertura urgente de la unidad de tratamiento, diagnóstico y prevenciaón de ITS y VIH</w:t>
        </w:r>
      </w:hyperlink>
      <w:r>
        <w:rPr>
          <w:rFonts w:eastAsia="Tahoma" w:cs="Tahoma" w:ascii="Tahoma" w:hAnsi="Tahoma"/>
          <w:b/>
          <w:bCs/>
          <w:color w:val="17365D"/>
          <w:sz w:val="16"/>
          <w:szCs w:val="16"/>
        </w:rPr>
        <w:t xml:space="preserve"> </w:t>
      </w:r>
      <w:hyperlink r:id="rId60">
        <w:r>
          <w:rPr>
            <w:rFonts w:eastAsia="Tahoma" w:cs="Tahoma" w:ascii="Tahoma" w:hAnsi="Tahoma"/>
            <w:b/>
            <w:bCs/>
            <w:color w:val="17365D"/>
            <w:sz w:val="16"/>
            <w:szCs w:val="16"/>
          </w:rPr>
          <w:t>de Cartagena</w:t>
        </w:r>
      </w:hyperlink>
    </w:p>
    <w:p>
      <w:pPr>
        <w:pStyle w:val="Normal"/>
        <w:spacing w:lineRule="exact" w:line="66" w:before="0" w:after="0"/>
        <w:rPr>
          <w:color w:val="auto"/>
          <w:sz w:val="20"/>
          <w:szCs w:val="20"/>
        </w:rPr>
      </w:pPr>
      <w:r>
        <w:rPr>
          <w:color w:val="auto"/>
          <w:sz w:val="20"/>
          <w:szCs w:val="20"/>
        </w:rPr>
      </w:r>
    </w:p>
    <w:p>
      <w:pPr>
        <w:pStyle w:val="Normal"/>
        <w:tabs>
          <w:tab w:val="clear" w:pos="720"/>
          <w:tab w:val="left" w:pos="8360" w:leader="none"/>
        </w:tabs>
        <w:spacing w:before="0" w:after="0"/>
        <w:ind w:left="180" w:hanging="0"/>
        <w:rPr>
          <w:rFonts w:ascii="Tahoma" w:hAnsi="Tahoma" w:eastAsia="Tahoma" w:cs="Tahoma"/>
          <w:color w:val="17365D"/>
          <w:sz w:val="11"/>
          <w:szCs w:val="11"/>
        </w:rPr>
      </w:pPr>
      <w:hyperlink r:id="rId61">
        <w:r>
          <w:rPr>
            <w:rFonts w:eastAsia="Arial" w:cs="Arial" w:ascii="Arial" w:hAnsi="Arial"/>
            <w:color w:val="17365D"/>
            <w:sz w:val="12"/>
            <w:szCs w:val="12"/>
          </w:rPr>
          <w:t>La comprobación de la autenticidad de este documento y otra información está disponible en https://cartagena.sedipualba.es/</w:t>
        </w:r>
      </w:hyperlink>
      <w:r>
        <w:rPr>
          <w:rFonts w:eastAsia="Arial" w:cs="Arial" w:ascii="Arial" w:hAnsi="Arial"/>
          <w:color w:val="17365D"/>
          <w:sz w:val="12"/>
          <w:szCs w:val="12"/>
        </w:rPr>
        <w:tab/>
      </w:r>
      <w:hyperlink r:id="rId62">
        <w:r>
          <w:rPr>
            <w:rFonts w:eastAsia="Tahoma" w:cs="Tahoma" w:ascii="Tahoma" w:hAnsi="Tahoma"/>
            <w:color w:val="17365D"/>
            <w:sz w:val="11"/>
            <w:szCs w:val="11"/>
          </w:rPr>
          <w:t>Pág. 5 de 7</w:t>
        </w:r>
      </w:hyperlink>
      <w:bookmarkStart w:id="5" w:name="page6"/>
      <w:bookmarkEnd w:id="5"/>
    </w:p>
    <w:p>
      <w:pPr>
        <w:sectPr>
          <w:type w:val="nextPage"/>
          <w:pgSz w:w="11906" w:h="16838"/>
          <w:pgMar w:left="760" w:right="460" w:header="0" w:top="1358" w:footer="0" w:bottom="0" w:gutter="0"/>
          <w:pgNumType w:fmt="decimal"/>
          <w:cols w:num="2" w:equalWidth="false" w:sep="false">
            <w:col w:w="980" w:space="720"/>
            <w:col w:w="8985"/>
          </w:cols>
          <w:formProt w:val="false"/>
          <w:textDirection w:val="lrTb"/>
          <w:docGrid w:type="default" w:linePitch="100" w:charSpace="4096"/>
        </w:sectPr>
      </w:pPr>
    </w:p>
    <w:p>
      <w:pPr>
        <w:pStyle w:val="Normal"/>
        <w:spacing w:before="0" w:after="0"/>
        <w:rPr>
          <w:rFonts w:ascii="Tahoma" w:hAnsi="Tahoma" w:eastAsia="Tahoma" w:cs="Tahoma"/>
          <w:color w:val="17365D"/>
          <w:sz w:val="12"/>
          <w:szCs w:val="12"/>
        </w:rPr>
      </w:pPr>
      <w:hyperlink r:id="rId63">
        <w:r>
          <w:rPr>
            <w:rFonts w:eastAsia="Tahoma" w:cs="Tahoma" w:ascii="Tahoma" w:hAnsi="Tahoma"/>
            <w:color w:val="17365D"/>
            <w:sz w:val="12"/>
            <w:szCs w:val="12"/>
          </w:rPr>
          <w:t>SELLO</w:t>
        </w:r>
      </w:hyperlink>
    </w:p>
    <w:p>
      <w:pPr>
        <w:pStyle w:val="Normal"/>
        <w:spacing w:lineRule="exact" w:line="88" w:before="0" w:after="0"/>
        <w:rPr>
          <w:color w:val="auto"/>
          <w:sz w:val="20"/>
          <w:szCs w:val="20"/>
        </w:rPr>
      </w:pPr>
      <w:r>
        <w:rPr>
          <w:color w:val="auto"/>
          <w:sz w:val="20"/>
          <w:szCs w:val="20"/>
        </w:rPr>
      </w:r>
    </w:p>
    <w:tbl>
      <w:tblPr>
        <w:tblW w:w="5000" w:type="pct"/>
        <w:jc w:val="left"/>
        <w:tblInd w:w="40" w:type="dxa"/>
        <w:tblLayout w:type="fixed"/>
        <w:tblCellMar>
          <w:top w:w="0" w:type="dxa"/>
          <w:left w:w="0" w:type="dxa"/>
          <w:bottom w:w="0" w:type="dxa"/>
          <w:right w:w="0" w:type="dxa"/>
        </w:tblCellMar>
      </w:tblPr>
      <w:tblGrid>
        <w:gridCol w:w="419"/>
        <w:gridCol w:w="560"/>
      </w:tblGrid>
      <w:tr>
        <w:trPr>
          <w:trHeight w:val="775"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64">
              <w:r>
                <w:rPr>
                  <w:rFonts w:eastAsia="Tahoma" w:cs="Tahoma" w:ascii="Tahoma" w:hAnsi="Tahoma"/>
                  <w:color w:val="17365D"/>
                  <w:w w:val="99"/>
                  <w:sz w:val="12"/>
                  <w:szCs w:val="12"/>
                </w:rPr>
                <w:t>el 19/11/2022</w:t>
              </w:r>
            </w:hyperlink>
          </w:p>
        </w:tc>
        <w:tc>
          <w:tcPr>
            <w:tcW w:w="560" w:type="dxa"/>
            <w:tcBorders/>
            <w:textDirection w:val="btLr"/>
            <w:vAlign w:val="bottom"/>
          </w:tcPr>
          <w:p>
            <w:pPr>
              <w:pStyle w:val="Normal"/>
              <w:widowControl w:val="false"/>
              <w:spacing w:before="0" w:after="0"/>
              <w:rPr>
                <w:rFonts w:ascii="Tahoma" w:hAnsi="Tahoma" w:eastAsia="Tahoma" w:cs="Tahoma"/>
                <w:color w:val="17365D"/>
                <w:w w:val="97"/>
                <w:sz w:val="12"/>
                <w:szCs w:val="12"/>
              </w:rPr>
            </w:pPr>
            <w:hyperlink r:id="rId65">
              <w:r>
                <w:rPr>
                  <w:rFonts w:eastAsia="Tahoma" w:cs="Tahoma" w:ascii="Tahoma" w:hAnsi="Tahoma"/>
                  <w:color w:val="17365D"/>
                  <w:w w:val="97"/>
                  <w:sz w:val="12"/>
                  <w:szCs w:val="12"/>
                </w:rPr>
                <w:t>133082 / 2022</w:t>
              </w:r>
            </w:hyperlink>
          </w:p>
        </w:tc>
      </w:tr>
      <w:tr>
        <w:trPr>
          <w:trHeight w:val="609"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66">
              <w:r>
                <w:rPr>
                  <w:rFonts w:eastAsia="Tahoma" w:cs="Tahoma" w:ascii="Tahoma" w:hAnsi="Tahoma"/>
                  <w:color w:val="17365D"/>
                  <w:w w:val="99"/>
                  <w:sz w:val="12"/>
                  <w:szCs w:val="12"/>
                </w:rPr>
                <w:t>Registrado</w:t>
              </w:r>
            </w:hyperlink>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67">
              <w:r>
                <w:rPr>
                  <w:rFonts w:eastAsia="Tahoma" w:cs="Tahoma" w:ascii="Tahoma" w:hAnsi="Tahoma"/>
                  <w:color w:val="17365D"/>
                  <w:sz w:val="12"/>
                  <w:szCs w:val="12"/>
                </w:rPr>
                <w:t>de entrada</w:t>
              </w:r>
            </w:hyperlink>
          </w:p>
        </w:tc>
      </w:tr>
      <w:tr>
        <w:trPr>
          <w:trHeight w:val="177" w:hRule="atLeast"/>
        </w:trPr>
        <w:tc>
          <w:tcPr>
            <w:tcW w:w="419" w:type="dxa"/>
            <w:tcBorders/>
            <w:vAlign w:val="bottom"/>
          </w:tcPr>
          <w:p>
            <w:pPr>
              <w:pStyle w:val="Normal"/>
              <w:widowControl w:val="false"/>
              <w:spacing w:before="0" w:after="0"/>
              <w:rPr>
                <w:color w:val="auto"/>
                <w:sz w:val="15"/>
                <w:szCs w:val="15"/>
              </w:rPr>
            </w:pPr>
            <w:r>
              <w:rPr>
                <w:color w:val="auto"/>
                <w:sz w:val="15"/>
                <w:szCs w:val="15"/>
              </w:rPr>
            </w:r>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68">
              <w:r>
                <w:rPr>
                  <w:rFonts w:eastAsia="Tahoma" w:cs="Tahoma" w:ascii="Tahoma" w:hAnsi="Tahoma"/>
                  <w:color w:val="17365D"/>
                  <w:sz w:val="12"/>
                  <w:szCs w:val="12"/>
                </w:rPr>
                <w:t>Nº</w:t>
              </w:r>
            </w:hyperlink>
          </w:p>
        </w:tc>
      </w:tr>
    </w:tbl>
    <w:p>
      <w:pPr>
        <w:pStyle w:val="Normal"/>
        <w:spacing w:lineRule="exact" w:line="20" w:before="0" w:after="0"/>
        <w:rPr>
          <w:color w:val="auto"/>
          <w:sz w:val="20"/>
          <w:szCs w:val="20"/>
        </w:rPr>
      </w:pPr>
      <w:r>
        <w:br w:type="column"/>
      </w:r>
      <w:r>
        <w:rPr>
          <w:color w:val="auto"/>
          <w:sz w:val="20"/>
          <w:szCs w:val="20"/>
        </w:rPr>
      </w:r>
    </w:p>
    <w:p>
      <w:pPr>
        <w:pStyle w:val="Normal"/>
        <w:spacing w:lineRule="exact" w:line="93"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18"/>
          <w:szCs w:val="18"/>
        </w:rPr>
        <w:t>Grupo Municipal Unidas Podemos Izquierda Unida-Verdes Equo</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3">
            <wp:simplePos x="0" y="0"/>
            <wp:positionH relativeFrom="column">
              <wp:posOffset>-636270</wp:posOffset>
            </wp:positionH>
            <wp:positionV relativeFrom="paragraph">
              <wp:posOffset>-821055</wp:posOffset>
            </wp:positionV>
            <wp:extent cx="6346825" cy="10161270"/>
            <wp:effectExtent l="0" t="0" r="0" b="0"/>
            <wp:wrapNone/>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
                    <pic:cNvPicPr>
                      <a:picLocks noChangeAspect="1" noChangeArrowheads="1"/>
                    </pic:cNvPicPr>
                  </pic:nvPicPr>
                  <pic:blipFill>
                    <a:blip r:embed="rId8"/>
                    <a:stretch>
                      <a:fillRect/>
                    </a:stretch>
                  </pic:blipFill>
                  <pic:spPr bwMode="auto">
                    <a:xfrm>
                      <a:off x="0" y="0"/>
                      <a:ext cx="6346825" cy="10161270"/>
                    </a:xfrm>
                    <a:prstGeom prst="rect">
                      <a:avLst/>
                    </a:prstGeom>
                  </pic:spPr>
                </pic:pic>
              </a:graphicData>
            </a:graphic>
          </wp:anchor>
        </w:drawing>
      </w:r>
    </w:p>
    <w:p>
      <w:pPr>
        <w:pStyle w:val="Normal"/>
        <w:spacing w:lineRule="exact" w:line="247" w:before="0" w:after="0"/>
        <w:rPr>
          <w:color w:val="auto"/>
          <w:sz w:val="20"/>
          <w:szCs w:val="20"/>
        </w:rPr>
      </w:pPr>
      <w:r>
        <w:rPr>
          <w:color w:val="auto"/>
          <w:sz w:val="20"/>
          <w:szCs w:val="20"/>
        </w:rPr>
      </w:r>
    </w:p>
    <w:p>
      <w:pPr>
        <w:pStyle w:val="Normal"/>
        <w:spacing w:before="0" w:after="0"/>
        <w:ind w:right="1160" w:hanging="0"/>
        <w:jc w:val="center"/>
        <w:rPr>
          <w:color w:val="auto"/>
          <w:sz w:val="20"/>
          <w:szCs w:val="20"/>
        </w:rPr>
      </w:pPr>
      <w:r>
        <w:rPr>
          <w:rFonts w:eastAsia="Times New Roman" w:cs="Times New Roman"/>
          <w:color w:val="auto"/>
          <w:sz w:val="20"/>
          <w:szCs w:val="20"/>
        </w:rPr>
        <w:t>ANEXO III. Respuesta a pregunta realizada en el pleno con fecha 16 de agosto de 2021.</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73" w:before="0" w:after="0"/>
        <w:rPr>
          <w:color w:val="auto"/>
          <w:sz w:val="20"/>
          <w:szCs w:val="20"/>
        </w:rPr>
      </w:pPr>
      <w:r>
        <w:rPr>
          <w:color w:val="auto"/>
          <w:sz w:val="20"/>
          <w:szCs w:val="20"/>
        </w:rPr>
      </w:r>
    </w:p>
    <w:p>
      <w:pPr>
        <w:pStyle w:val="Normal"/>
        <w:spacing w:lineRule="auto" w:line="271" w:before="0" w:after="0"/>
        <w:ind w:left="500" w:right="1040" w:hanging="0"/>
        <w:jc w:val="both"/>
        <w:rPr>
          <w:color w:val="auto"/>
          <w:sz w:val="20"/>
          <w:szCs w:val="20"/>
        </w:rPr>
      </w:pPr>
      <w:r>
        <w:rPr>
          <w:rFonts w:eastAsia="Times New Roman" w:cs="Times New Roman"/>
          <w:b/>
          <w:bCs/>
          <w:color w:val="auto"/>
          <w:sz w:val="20"/>
          <w:szCs w:val="20"/>
        </w:rPr>
        <w:t>RESPUESTA A LA PREGUNTA DEL GRUPO MUNICIPAL UNIDAS PODEMOS IZQUIERDA UNIDA-VERDES EQUO SOBRE EL SEGUIMIENTO DE LAS ACTUACIONES SOBRE LA UNIDAD DE PREVENCIÓN, DIAGNÓSTICO Y TRATAMIENTO DE TRANSMISIÓN SEXUAL (ITS) EN CARTAGENA.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30" w:before="0" w:after="0"/>
        <w:rPr>
          <w:color w:val="auto"/>
          <w:sz w:val="20"/>
          <w:szCs w:val="20"/>
        </w:rPr>
      </w:pPr>
      <w:r>
        <w:rPr>
          <w:color w:val="auto"/>
          <w:sz w:val="20"/>
          <w:szCs w:val="20"/>
        </w:rPr>
      </w:r>
    </w:p>
    <w:p>
      <w:pPr>
        <w:pStyle w:val="Normal"/>
        <w:spacing w:before="0" w:after="0"/>
        <w:ind w:left="500" w:hanging="0"/>
        <w:rPr>
          <w:color w:val="auto"/>
          <w:sz w:val="20"/>
          <w:szCs w:val="20"/>
        </w:rPr>
      </w:pPr>
      <w:r>
        <w:rPr>
          <w:rFonts w:eastAsia="Times New Roman" w:cs="Times New Roman"/>
          <w:b/>
          <w:bCs/>
          <w:color w:val="auto"/>
          <w:sz w:val="20"/>
          <w:szCs w:val="20"/>
        </w:rPr>
        <w:t>PREGUNTA:</w:t>
      </w:r>
    </w:p>
    <w:p>
      <w:pPr>
        <w:pStyle w:val="Normal"/>
        <w:spacing w:lineRule="exact" w:line="42" w:before="0" w:after="0"/>
        <w:rPr>
          <w:color w:val="auto"/>
          <w:sz w:val="20"/>
          <w:szCs w:val="20"/>
        </w:rPr>
      </w:pPr>
      <w:r>
        <w:rPr>
          <w:color w:val="auto"/>
          <w:sz w:val="20"/>
          <w:szCs w:val="20"/>
        </w:rPr>
      </w:r>
    </w:p>
    <w:p>
      <w:pPr>
        <w:pStyle w:val="Normal"/>
        <w:spacing w:lineRule="auto" w:line="256" w:before="0" w:after="0"/>
        <w:ind w:left="500" w:right="1100" w:hanging="0"/>
        <w:rPr>
          <w:color w:val="auto"/>
          <w:sz w:val="20"/>
          <w:szCs w:val="20"/>
        </w:rPr>
      </w:pPr>
      <w:r>
        <w:rPr>
          <w:rFonts w:eastAsia="Times New Roman" w:cs="Times New Roman"/>
          <w:color w:val="auto"/>
          <w:sz w:val="22"/>
          <w:szCs w:val="22"/>
        </w:rPr>
        <w:t>¿Qué gestiones ha realizado el gobierno municipal para dar cumplimiento a lo acordado en el pleno relativo a esta moción?</w:t>
      </w:r>
    </w:p>
    <w:p>
      <w:pPr>
        <w:pStyle w:val="Normal"/>
        <w:spacing w:lineRule="exact" w:line="200" w:before="0" w:after="0"/>
        <w:rPr>
          <w:color w:val="auto"/>
          <w:sz w:val="20"/>
          <w:szCs w:val="20"/>
        </w:rPr>
      </w:pPr>
      <w:r>
        <w:rPr>
          <w:color w:val="auto"/>
          <w:sz w:val="20"/>
          <w:szCs w:val="20"/>
        </w:rPr>
      </w:r>
    </w:p>
    <w:p>
      <w:pPr>
        <w:pStyle w:val="Normal"/>
        <w:spacing w:lineRule="exact" w:line="266" w:before="0" w:after="0"/>
        <w:rPr>
          <w:color w:val="auto"/>
          <w:sz w:val="20"/>
          <w:szCs w:val="20"/>
        </w:rPr>
      </w:pPr>
      <w:r>
        <w:rPr>
          <w:color w:val="auto"/>
          <w:sz w:val="20"/>
          <w:szCs w:val="20"/>
        </w:rPr>
      </w:r>
    </w:p>
    <w:p>
      <w:pPr>
        <w:pStyle w:val="Normal"/>
        <w:spacing w:before="0" w:after="0"/>
        <w:ind w:left="500" w:hanging="0"/>
        <w:rPr>
          <w:color w:val="auto"/>
          <w:sz w:val="20"/>
          <w:szCs w:val="20"/>
        </w:rPr>
      </w:pPr>
      <w:r>
        <w:rPr>
          <w:rFonts w:eastAsia="Times New Roman" w:cs="Times New Roman"/>
          <w:b/>
          <w:bCs/>
          <w:color w:val="auto"/>
          <w:sz w:val="20"/>
          <w:szCs w:val="20"/>
        </w:rPr>
        <w:t>RESPUESTA:</w:t>
      </w:r>
    </w:p>
    <w:p>
      <w:pPr>
        <w:pStyle w:val="Normal"/>
        <w:spacing w:lineRule="exact" w:line="44" w:before="0" w:after="0"/>
        <w:rPr>
          <w:color w:val="auto"/>
          <w:sz w:val="20"/>
          <w:szCs w:val="20"/>
        </w:rPr>
      </w:pPr>
      <w:r>
        <w:rPr>
          <w:color w:val="auto"/>
          <w:sz w:val="20"/>
          <w:szCs w:val="20"/>
        </w:rPr>
      </w:r>
    </w:p>
    <w:p>
      <w:pPr>
        <w:pStyle w:val="Normal"/>
        <w:spacing w:lineRule="auto" w:line="268" w:before="0" w:after="0"/>
        <w:ind w:left="500" w:right="1040" w:hanging="0"/>
        <w:jc w:val="both"/>
        <w:rPr>
          <w:color w:val="auto"/>
          <w:sz w:val="20"/>
          <w:szCs w:val="20"/>
        </w:rPr>
      </w:pPr>
      <w:r>
        <w:rPr>
          <w:rFonts w:eastAsia="Times New Roman" w:cs="Times New Roman"/>
          <w:color w:val="auto"/>
          <w:sz w:val="22"/>
          <w:szCs w:val="22"/>
        </w:rPr>
        <w:t>El día 25 de enero a través del programa de registro ORVE se envió al Consejero de Salud carta de la Sra. Alcaldesa acompañando certificado de pleno con el acuerdo alcanzado sobre la Unidad de prevención, diagnóstico y tratamiento de infecciones de transmisión sexual en Cartagena. De igual forma, se le ha reiterado de forma verbal en varias ocasiones a la gerencia del Área II de Salud de Cartagena la necesidad de disponer de este servicio al 100%.</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58" w:before="0" w:after="0"/>
        <w:rPr>
          <w:color w:val="auto"/>
          <w:sz w:val="20"/>
          <w:szCs w:val="20"/>
        </w:rPr>
      </w:pPr>
      <w:r>
        <w:rPr>
          <w:color w:val="auto"/>
          <w:sz w:val="20"/>
          <w:szCs w:val="20"/>
        </w:rPr>
      </w:r>
    </w:p>
    <w:p>
      <w:pPr>
        <w:pStyle w:val="Normal"/>
        <w:spacing w:before="0" w:after="0"/>
        <w:ind w:right="540" w:hanging="0"/>
        <w:jc w:val="center"/>
        <w:rPr>
          <w:color w:val="auto"/>
          <w:sz w:val="20"/>
          <w:szCs w:val="20"/>
        </w:rPr>
      </w:pPr>
      <w:r>
        <w:rPr>
          <w:rFonts w:eastAsia="Times New Roman" w:cs="Times New Roman"/>
          <w:color w:val="auto"/>
          <w:sz w:val="20"/>
          <w:szCs w:val="20"/>
        </w:rPr>
        <w:t>Cartagena, 16 de agosto de 2021</w:t>
      </w:r>
    </w:p>
    <w:p>
      <w:pPr>
        <w:pStyle w:val="Normal"/>
        <w:spacing w:lineRule="exact" w:line="33" w:before="0" w:after="0"/>
        <w:rPr>
          <w:color w:val="auto"/>
          <w:sz w:val="20"/>
          <w:szCs w:val="20"/>
        </w:rPr>
      </w:pPr>
      <w:r>
        <w:rPr>
          <w:color w:val="auto"/>
          <w:sz w:val="20"/>
          <w:szCs w:val="20"/>
        </w:rPr>
      </w:r>
    </w:p>
    <w:p>
      <w:pPr>
        <w:pStyle w:val="Normal"/>
        <w:spacing w:before="0" w:after="0"/>
        <w:ind w:right="540" w:hanging="0"/>
        <w:jc w:val="center"/>
        <w:rPr>
          <w:color w:val="auto"/>
          <w:sz w:val="20"/>
          <w:szCs w:val="20"/>
        </w:rPr>
      </w:pPr>
      <w:r>
        <w:rPr>
          <w:rFonts w:eastAsia="Times New Roman" w:cs="Times New Roman"/>
          <w:color w:val="auto"/>
          <w:sz w:val="20"/>
          <w:szCs w:val="20"/>
        </w:rPr>
        <w:t>Concejal de Área de Turismo, Comercio, Sanidad y Consumo</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58" w:before="0" w:after="0"/>
        <w:rPr>
          <w:color w:val="auto"/>
          <w:sz w:val="20"/>
          <w:szCs w:val="20"/>
        </w:rPr>
      </w:pPr>
      <w:r>
        <w:rPr>
          <w:color w:val="auto"/>
          <w:sz w:val="20"/>
          <w:szCs w:val="20"/>
        </w:rPr>
      </w:r>
    </w:p>
    <w:p>
      <w:pPr>
        <w:pStyle w:val="Normal"/>
        <w:spacing w:before="0" w:after="0"/>
        <w:ind w:left="3080" w:hanging="0"/>
        <w:rPr>
          <w:color w:val="auto"/>
          <w:sz w:val="20"/>
          <w:szCs w:val="20"/>
        </w:rPr>
      </w:pPr>
      <w:r>
        <w:rPr>
          <w:rFonts w:eastAsia="Times New Roman" w:cs="Times New Roman"/>
          <w:color w:val="auto"/>
          <w:sz w:val="20"/>
          <w:szCs w:val="20"/>
        </w:rPr>
        <w:t>Manuel Antonio Padin Sitcha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48" w:before="0" w:after="0"/>
        <w:rPr>
          <w:color w:val="auto"/>
          <w:sz w:val="20"/>
          <w:szCs w:val="20"/>
        </w:rPr>
      </w:pPr>
      <w:r>
        <w:rPr>
          <w:color w:val="auto"/>
          <w:sz w:val="20"/>
          <w:szCs w:val="20"/>
        </w:rPr>
      </w:r>
    </w:p>
    <w:p>
      <w:pPr>
        <w:pStyle w:val="Normal"/>
        <w:spacing w:before="0" w:after="0"/>
        <w:ind w:left="7860" w:hanging="0"/>
        <w:rPr>
          <w:color w:val="auto"/>
          <w:sz w:val="20"/>
          <w:szCs w:val="20"/>
        </w:rPr>
      </w:pPr>
      <w:r>
        <w:rPr>
          <w:rFonts w:eastAsia="Calibri" w:cs="Calibri" w:ascii="Calibri" w:hAnsi="Calibri"/>
          <w:color w:val="auto"/>
          <w:sz w:val="20"/>
          <w:szCs w:val="20"/>
        </w:rPr>
        <w:t>6</w:t>
      </w:r>
    </w:p>
    <w:p>
      <w:pPr>
        <w:pStyle w:val="Normal"/>
        <w:spacing w:before="0" w:after="0"/>
        <w:ind w:left="1960" w:hanging="0"/>
        <w:rPr>
          <w:color w:val="auto"/>
          <w:sz w:val="20"/>
          <w:szCs w:val="20"/>
        </w:rPr>
      </w:pPr>
      <w:r>
        <w:rPr>
          <w:rFonts w:eastAsia="Calibri" w:cs="Calibri" w:ascii="Calibri" w:hAnsi="Calibri"/>
          <w:color w:val="auto"/>
          <w:sz w:val="20"/>
          <w:szCs w:val="20"/>
        </w:rPr>
        <w:t>Excma. Sra. Alcaldesa del Ayuntamiento de Cartagena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25" w:before="0" w:after="0"/>
        <w:rPr>
          <w:color w:val="auto"/>
          <w:sz w:val="20"/>
          <w:szCs w:val="20"/>
        </w:rPr>
      </w:pPr>
      <w:r>
        <w:rPr>
          <w:color w:val="auto"/>
          <w:sz w:val="20"/>
          <w:szCs w:val="20"/>
        </w:rPr>
      </w:r>
    </w:p>
    <w:p>
      <w:pPr>
        <w:pStyle w:val="Normal"/>
        <w:tabs>
          <w:tab w:val="clear" w:pos="720"/>
          <w:tab w:val="left" w:pos="4760" w:leader="none"/>
        </w:tabs>
        <w:spacing w:before="0" w:after="0"/>
        <w:ind w:left="180" w:hanging="0"/>
        <w:rPr>
          <w:rFonts w:ascii="Arial" w:hAnsi="Arial" w:eastAsia="Arial" w:cs="Arial"/>
          <w:b/>
          <w:b/>
          <w:bCs/>
          <w:color w:val="17365D"/>
          <w:sz w:val="13"/>
          <w:szCs w:val="13"/>
        </w:rPr>
      </w:pPr>
      <w:hyperlink r:id="rId69">
        <w:r>
          <w:rPr>
            <w:rFonts w:eastAsia="Arial" w:cs="Arial" w:ascii="Arial" w:hAnsi="Arial"/>
            <w:color w:val="17365D"/>
            <w:sz w:val="14"/>
            <w:szCs w:val="14"/>
          </w:rPr>
          <w:t>AYUNTAMIENTO DE CARTAGENA</w:t>
        </w:r>
      </w:hyperlink>
      <w:r>
        <w:rPr>
          <w:rFonts w:eastAsia="Arial" w:cs="Arial" w:ascii="Arial" w:hAnsi="Arial"/>
          <w:color w:val="17365D"/>
          <w:sz w:val="14"/>
          <w:szCs w:val="14"/>
        </w:rPr>
        <w:tab/>
      </w:r>
      <w:hyperlink r:id="rId70">
        <w:r>
          <w:rPr>
            <w:rFonts w:eastAsia="Arial" w:cs="Arial" w:ascii="Arial" w:hAnsi="Arial"/>
            <w:b/>
            <w:bCs/>
            <w:color w:val="17365D"/>
            <w:sz w:val="13"/>
            <w:szCs w:val="13"/>
          </w:rPr>
          <w:t>Código Seguro de Verificación: H2AA H4QX L4AR TULM 7YER</w:t>
        </w:r>
      </w:hyperlink>
    </w:p>
    <w:p>
      <w:pPr>
        <w:pStyle w:val="Normal"/>
        <w:spacing w:lineRule="exact" w:line="177" w:before="0" w:after="0"/>
        <w:rPr>
          <w:color w:val="auto"/>
          <w:sz w:val="20"/>
          <w:szCs w:val="20"/>
        </w:rPr>
      </w:pPr>
      <w:r>
        <w:rPr>
          <w:color w:val="auto"/>
          <w:sz w:val="20"/>
          <w:szCs w:val="20"/>
        </w:rPr>
      </w:r>
    </w:p>
    <w:p>
      <w:pPr>
        <w:pStyle w:val="Normal"/>
        <w:spacing w:lineRule="auto" w:line="292" w:before="0" w:after="0"/>
        <w:ind w:left="180" w:right="20" w:hanging="0"/>
        <w:rPr>
          <w:rFonts w:ascii="Tahoma" w:hAnsi="Tahoma" w:eastAsia="Tahoma" w:cs="Tahoma"/>
          <w:b/>
          <w:b/>
          <w:bCs/>
          <w:color w:val="17365D"/>
          <w:sz w:val="16"/>
          <w:szCs w:val="16"/>
        </w:rPr>
      </w:pPr>
      <w:hyperlink r:id="rId71">
        <w:r>
          <w:rPr>
            <w:rFonts w:eastAsia="Tahoma" w:cs="Tahoma" w:ascii="Tahoma" w:hAnsi="Tahoma"/>
            <w:b/>
            <w:bCs/>
            <w:color w:val="17365D"/>
            <w:sz w:val="16"/>
            <w:szCs w:val="16"/>
          </w:rPr>
          <w:t>2022-11-19 Moción apertura urgente de la unidad de tratamiento, diagnóstico y prevenciaón de ITS y VIH</w:t>
        </w:r>
      </w:hyperlink>
      <w:r>
        <w:rPr>
          <w:rFonts w:eastAsia="Tahoma" w:cs="Tahoma" w:ascii="Tahoma" w:hAnsi="Tahoma"/>
          <w:b/>
          <w:bCs/>
          <w:color w:val="17365D"/>
          <w:sz w:val="16"/>
          <w:szCs w:val="16"/>
        </w:rPr>
        <w:t xml:space="preserve"> </w:t>
      </w:r>
      <w:hyperlink r:id="rId72">
        <w:r>
          <w:rPr>
            <w:rFonts w:eastAsia="Tahoma" w:cs="Tahoma" w:ascii="Tahoma" w:hAnsi="Tahoma"/>
            <w:b/>
            <w:bCs/>
            <w:color w:val="17365D"/>
            <w:sz w:val="16"/>
            <w:szCs w:val="16"/>
          </w:rPr>
          <w:t>de Cartagena</w:t>
        </w:r>
      </w:hyperlink>
    </w:p>
    <w:p>
      <w:pPr>
        <w:pStyle w:val="Normal"/>
        <w:spacing w:lineRule="exact" w:line="66" w:before="0" w:after="0"/>
        <w:rPr>
          <w:color w:val="auto"/>
          <w:sz w:val="20"/>
          <w:szCs w:val="20"/>
        </w:rPr>
      </w:pPr>
      <w:r>
        <w:rPr>
          <w:color w:val="auto"/>
          <w:sz w:val="20"/>
          <w:szCs w:val="20"/>
        </w:rPr>
      </w:r>
    </w:p>
    <w:p>
      <w:pPr>
        <w:pStyle w:val="Normal"/>
        <w:tabs>
          <w:tab w:val="clear" w:pos="720"/>
          <w:tab w:val="left" w:pos="8360" w:leader="none"/>
        </w:tabs>
        <w:spacing w:before="0" w:after="0"/>
        <w:ind w:left="180" w:hanging="0"/>
        <w:rPr>
          <w:rFonts w:ascii="Tahoma" w:hAnsi="Tahoma" w:eastAsia="Tahoma" w:cs="Tahoma"/>
          <w:color w:val="17365D"/>
          <w:sz w:val="11"/>
          <w:szCs w:val="11"/>
        </w:rPr>
      </w:pPr>
      <w:hyperlink r:id="rId73">
        <w:r>
          <w:rPr>
            <w:rFonts w:eastAsia="Arial" w:cs="Arial" w:ascii="Arial" w:hAnsi="Arial"/>
            <w:color w:val="17365D"/>
            <w:sz w:val="12"/>
            <w:szCs w:val="12"/>
          </w:rPr>
          <w:t>La comprobación de la autenticidad de este documento y otra información está disponible en https://cartagena.sedipualba.es/</w:t>
        </w:r>
      </w:hyperlink>
      <w:r>
        <w:rPr>
          <w:rFonts w:eastAsia="Arial" w:cs="Arial" w:ascii="Arial" w:hAnsi="Arial"/>
          <w:color w:val="17365D"/>
          <w:sz w:val="12"/>
          <w:szCs w:val="12"/>
        </w:rPr>
        <w:tab/>
      </w:r>
      <w:hyperlink r:id="rId74">
        <w:r>
          <w:rPr>
            <w:rFonts w:eastAsia="Tahoma" w:cs="Tahoma" w:ascii="Tahoma" w:hAnsi="Tahoma"/>
            <w:color w:val="17365D"/>
            <w:sz w:val="11"/>
            <w:szCs w:val="11"/>
          </w:rPr>
          <w:t>Pág. 6 de 7</w:t>
        </w:r>
      </w:hyperlink>
      <w:bookmarkStart w:id="6" w:name="page7"/>
      <w:bookmarkEnd w:id="6"/>
    </w:p>
    <w:p>
      <w:pPr>
        <w:sectPr>
          <w:type w:val="nextPage"/>
          <w:pgSz w:w="11906" w:h="16838"/>
          <w:pgMar w:left="760" w:right="460" w:header="0" w:top="1358" w:footer="0" w:bottom="0" w:gutter="0"/>
          <w:pgNumType w:fmt="decimal"/>
          <w:cols w:num="2" w:equalWidth="false" w:sep="false">
            <w:col w:w="980" w:space="720"/>
            <w:col w:w="8985"/>
          </w:cols>
          <w:formProt w:val="false"/>
          <w:textDirection w:val="lrTb"/>
          <w:docGrid w:type="default" w:linePitch="100" w:charSpace="4096"/>
        </w:sectPr>
      </w:pPr>
    </w:p>
    <w:p>
      <w:pPr>
        <w:pStyle w:val="Normal"/>
        <w:spacing w:before="0" w:after="0"/>
        <w:rPr>
          <w:rFonts w:ascii="Tahoma" w:hAnsi="Tahoma" w:eastAsia="Tahoma" w:cs="Tahoma"/>
          <w:color w:val="17365D"/>
          <w:sz w:val="12"/>
          <w:szCs w:val="12"/>
        </w:rPr>
      </w:pPr>
      <w:hyperlink r:id="rId75">
        <w:r>
          <w:rPr>
            <w:rFonts w:eastAsia="Tahoma" w:cs="Tahoma" w:ascii="Tahoma" w:hAnsi="Tahoma"/>
            <w:color w:val="17365D"/>
            <w:sz w:val="12"/>
            <w:szCs w:val="12"/>
          </w:rPr>
          <w:t>SELLO</w:t>
        </w:r>
      </w:hyperlink>
    </w:p>
    <w:p>
      <w:pPr>
        <w:pStyle w:val="Normal"/>
        <w:spacing w:lineRule="exact" w:line="88" w:before="0" w:after="0"/>
        <w:rPr>
          <w:color w:val="auto"/>
          <w:sz w:val="20"/>
          <w:szCs w:val="20"/>
        </w:rPr>
      </w:pPr>
      <w:r>
        <w:rPr>
          <w:color w:val="auto"/>
          <w:sz w:val="20"/>
          <w:szCs w:val="20"/>
        </w:rPr>
      </w:r>
    </w:p>
    <w:tbl>
      <w:tblPr>
        <w:tblW w:w="5000" w:type="pct"/>
        <w:jc w:val="left"/>
        <w:tblInd w:w="40" w:type="dxa"/>
        <w:tblLayout w:type="fixed"/>
        <w:tblCellMar>
          <w:top w:w="0" w:type="dxa"/>
          <w:left w:w="0" w:type="dxa"/>
          <w:bottom w:w="0" w:type="dxa"/>
          <w:right w:w="0" w:type="dxa"/>
        </w:tblCellMar>
      </w:tblPr>
      <w:tblGrid>
        <w:gridCol w:w="419"/>
        <w:gridCol w:w="560"/>
      </w:tblGrid>
      <w:tr>
        <w:trPr>
          <w:trHeight w:val="775"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76">
              <w:r>
                <w:rPr>
                  <w:rFonts w:eastAsia="Tahoma" w:cs="Tahoma" w:ascii="Tahoma" w:hAnsi="Tahoma"/>
                  <w:color w:val="17365D"/>
                  <w:w w:val="99"/>
                  <w:sz w:val="12"/>
                  <w:szCs w:val="12"/>
                </w:rPr>
                <w:t>el 19/11/2022</w:t>
              </w:r>
            </w:hyperlink>
          </w:p>
        </w:tc>
        <w:tc>
          <w:tcPr>
            <w:tcW w:w="560" w:type="dxa"/>
            <w:tcBorders/>
            <w:textDirection w:val="btLr"/>
            <w:vAlign w:val="bottom"/>
          </w:tcPr>
          <w:p>
            <w:pPr>
              <w:pStyle w:val="Normal"/>
              <w:widowControl w:val="false"/>
              <w:spacing w:before="0" w:after="0"/>
              <w:rPr>
                <w:rFonts w:ascii="Tahoma" w:hAnsi="Tahoma" w:eastAsia="Tahoma" w:cs="Tahoma"/>
                <w:color w:val="17365D"/>
                <w:w w:val="97"/>
                <w:sz w:val="12"/>
                <w:szCs w:val="12"/>
              </w:rPr>
            </w:pPr>
            <w:hyperlink r:id="rId77">
              <w:r>
                <w:rPr>
                  <w:rFonts w:eastAsia="Tahoma" w:cs="Tahoma" w:ascii="Tahoma" w:hAnsi="Tahoma"/>
                  <w:color w:val="17365D"/>
                  <w:w w:val="97"/>
                  <w:sz w:val="12"/>
                  <w:szCs w:val="12"/>
                </w:rPr>
                <w:t>133082 / 2022</w:t>
              </w:r>
            </w:hyperlink>
          </w:p>
        </w:tc>
      </w:tr>
      <w:tr>
        <w:trPr>
          <w:trHeight w:val="609"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78">
              <w:r>
                <w:rPr>
                  <w:rFonts w:eastAsia="Tahoma" w:cs="Tahoma" w:ascii="Tahoma" w:hAnsi="Tahoma"/>
                  <w:color w:val="17365D"/>
                  <w:w w:val="99"/>
                  <w:sz w:val="12"/>
                  <w:szCs w:val="12"/>
                </w:rPr>
                <w:t>Registrado</w:t>
              </w:r>
            </w:hyperlink>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79">
              <w:r>
                <w:rPr>
                  <w:rFonts w:eastAsia="Tahoma" w:cs="Tahoma" w:ascii="Tahoma" w:hAnsi="Tahoma"/>
                  <w:color w:val="17365D"/>
                  <w:sz w:val="12"/>
                  <w:szCs w:val="12"/>
                </w:rPr>
                <w:t>de entrada</w:t>
              </w:r>
            </w:hyperlink>
          </w:p>
        </w:tc>
      </w:tr>
      <w:tr>
        <w:trPr>
          <w:trHeight w:val="177" w:hRule="atLeast"/>
        </w:trPr>
        <w:tc>
          <w:tcPr>
            <w:tcW w:w="419" w:type="dxa"/>
            <w:tcBorders/>
            <w:vAlign w:val="bottom"/>
          </w:tcPr>
          <w:p>
            <w:pPr>
              <w:pStyle w:val="Normal"/>
              <w:widowControl w:val="false"/>
              <w:spacing w:before="0" w:after="0"/>
              <w:rPr>
                <w:color w:val="auto"/>
                <w:sz w:val="15"/>
                <w:szCs w:val="15"/>
              </w:rPr>
            </w:pPr>
            <w:r>
              <w:rPr>
                <w:color w:val="auto"/>
                <w:sz w:val="15"/>
                <w:szCs w:val="15"/>
              </w:rPr>
            </w:r>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80">
              <w:r>
                <w:rPr>
                  <w:rFonts w:eastAsia="Tahoma" w:cs="Tahoma" w:ascii="Tahoma" w:hAnsi="Tahoma"/>
                  <w:color w:val="17365D"/>
                  <w:sz w:val="12"/>
                  <w:szCs w:val="12"/>
                </w:rPr>
                <w:t>Nº</w:t>
              </w:r>
            </w:hyperlink>
          </w:p>
        </w:tc>
      </w:tr>
    </w:tbl>
    <w:p>
      <w:pPr>
        <w:pStyle w:val="Normal"/>
        <w:spacing w:lineRule="exact" w:line="20" w:before="0" w:after="0"/>
        <w:rPr>
          <w:color w:val="auto"/>
          <w:sz w:val="20"/>
          <w:szCs w:val="20"/>
        </w:rPr>
      </w:pPr>
      <w:r>
        <w:br w:type="column"/>
      </w:r>
      <w:r>
        <w:rPr>
          <w:color w:val="auto"/>
          <w:sz w:val="20"/>
          <w:szCs w:val="20"/>
        </w:rPr>
      </w:r>
    </w:p>
    <w:p>
      <w:pPr>
        <w:pStyle w:val="Normal"/>
        <w:spacing w:lineRule="exact" w:line="93"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18"/>
          <w:szCs w:val="18"/>
        </w:rPr>
        <w:t>Grupo Municipal Unidas Podemos Izquierda Unida-Verdes Equo</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2">
            <wp:simplePos x="0" y="0"/>
            <wp:positionH relativeFrom="column">
              <wp:posOffset>-636270</wp:posOffset>
            </wp:positionH>
            <wp:positionV relativeFrom="paragraph">
              <wp:posOffset>-821055</wp:posOffset>
            </wp:positionV>
            <wp:extent cx="6346825" cy="10161270"/>
            <wp:effectExtent l="0" t="0" r="0" b="0"/>
            <wp:wrapNone/>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
                    <pic:cNvPicPr>
                      <a:picLocks noChangeAspect="1" noChangeArrowheads="1"/>
                    </pic:cNvPicPr>
                  </pic:nvPicPr>
                  <pic:blipFill>
                    <a:blip r:embed="rId8"/>
                    <a:stretch>
                      <a:fillRect/>
                    </a:stretch>
                  </pic:blipFill>
                  <pic:spPr bwMode="auto">
                    <a:xfrm>
                      <a:off x="0" y="0"/>
                      <a:ext cx="6346825" cy="10161270"/>
                    </a:xfrm>
                    <a:prstGeom prst="rect">
                      <a:avLst/>
                    </a:prstGeom>
                  </pic:spPr>
                </pic:pic>
              </a:graphicData>
            </a:graphic>
          </wp:anchor>
        </w:drawing>
      </w:r>
    </w:p>
    <w:p>
      <w:pPr>
        <w:pStyle w:val="Normal"/>
        <w:spacing w:lineRule="exact" w:line="251" w:before="0" w:after="0"/>
        <w:rPr>
          <w:color w:val="auto"/>
          <w:sz w:val="20"/>
          <w:szCs w:val="20"/>
        </w:rPr>
      </w:pPr>
      <w:r>
        <w:rPr>
          <w:color w:val="auto"/>
          <w:sz w:val="20"/>
          <w:szCs w:val="20"/>
        </w:rPr>
      </w:r>
    </w:p>
    <w:p>
      <w:pPr>
        <w:pStyle w:val="Normal"/>
        <w:spacing w:before="0" w:after="0"/>
        <w:ind w:left="500" w:hanging="0"/>
        <w:rPr>
          <w:color w:val="auto"/>
          <w:sz w:val="20"/>
          <w:szCs w:val="20"/>
        </w:rPr>
      </w:pPr>
      <w:r>
        <w:rPr>
          <w:rFonts w:eastAsia="Times New Roman" w:cs="Times New Roman"/>
          <w:b/>
          <w:bCs/>
          <w:color w:val="auto"/>
          <w:sz w:val="20"/>
          <w:szCs w:val="20"/>
        </w:rPr>
        <w:t>ANEXO IV. Pregunta presentada a Pleno el 20 de diciembre de 2021.</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69" w:before="0" w:after="0"/>
        <w:rPr>
          <w:color w:val="auto"/>
          <w:sz w:val="20"/>
          <w:szCs w:val="20"/>
        </w:rPr>
      </w:pPr>
      <w:r>
        <w:rPr>
          <w:color w:val="auto"/>
          <w:sz w:val="20"/>
          <w:szCs w:val="20"/>
        </w:rPr>
      </w:r>
    </w:p>
    <w:p>
      <w:pPr>
        <w:pStyle w:val="Normal"/>
        <w:spacing w:lineRule="auto" w:line="235" w:before="0" w:after="0"/>
        <w:ind w:left="500" w:right="1020" w:hanging="0"/>
        <w:jc w:val="both"/>
        <w:rPr>
          <w:color w:val="auto"/>
          <w:sz w:val="20"/>
          <w:szCs w:val="20"/>
        </w:rPr>
      </w:pPr>
      <w:r>
        <w:rPr>
          <w:rFonts w:eastAsia="Times New Roman" w:cs="Times New Roman"/>
          <w:b/>
          <w:bCs/>
          <w:color w:val="auto"/>
          <w:sz w:val="20"/>
          <w:szCs w:val="20"/>
        </w:rPr>
        <w:t>PREGUNTA QUE PRESENTA AROHA NICOLÁS GARCÍA, CONCEJALA DEL GRUPO MUNICIPAL UNIDAS PODEMOS IZQUIERDA UNIDA-VERDES EQUO, DEL EXCMO. AYUNTAMIENTO DE CARTAGENA, SOBRE REAPERTURA DE LA UNIDAD DE TRATAMIENTO, DIAGNÓSTICO Y PREVENCIÓN DE ITS Y VIH DE CARTAGENA.</w:t>
      </w:r>
    </w:p>
    <w:p>
      <w:pPr>
        <w:pStyle w:val="Normal"/>
        <w:spacing w:lineRule="exact" w:line="229" w:before="0" w:after="0"/>
        <w:rPr>
          <w:color w:val="auto"/>
          <w:sz w:val="20"/>
          <w:szCs w:val="20"/>
        </w:rPr>
      </w:pPr>
      <w:r>
        <w:rPr>
          <w:color w:val="auto"/>
          <w:sz w:val="20"/>
          <w:szCs w:val="20"/>
        </w:rPr>
      </w:r>
    </w:p>
    <w:p>
      <w:pPr>
        <w:pStyle w:val="Normal"/>
        <w:spacing w:before="0" w:after="0"/>
        <w:ind w:left="500" w:hanging="0"/>
        <w:rPr>
          <w:color w:val="auto"/>
          <w:sz w:val="20"/>
          <w:szCs w:val="20"/>
        </w:rPr>
      </w:pPr>
      <w:r>
        <w:rPr>
          <w:rFonts w:eastAsia="Times New Roman" w:cs="Times New Roman"/>
          <w:b/>
          <w:bCs/>
          <w:color w:val="auto"/>
          <w:sz w:val="20"/>
          <w:szCs w:val="20"/>
        </w:rPr>
        <w:t>EXPOSICIÓN DE MOTIVOS</w:t>
      </w:r>
    </w:p>
    <w:p>
      <w:pPr>
        <w:pStyle w:val="Normal"/>
        <w:spacing w:lineRule="exact" w:line="235" w:before="0" w:after="0"/>
        <w:rPr>
          <w:color w:val="auto"/>
          <w:sz w:val="20"/>
          <w:szCs w:val="20"/>
        </w:rPr>
      </w:pPr>
      <w:r>
        <w:rPr>
          <w:color w:val="auto"/>
          <w:sz w:val="20"/>
          <w:szCs w:val="20"/>
        </w:rPr>
      </w:r>
    </w:p>
    <w:p>
      <w:pPr>
        <w:pStyle w:val="Normal"/>
        <w:spacing w:lineRule="auto" w:line="232" w:before="0" w:after="0"/>
        <w:ind w:left="500" w:right="1020" w:hanging="0"/>
        <w:jc w:val="both"/>
        <w:rPr>
          <w:color w:val="auto"/>
          <w:sz w:val="20"/>
          <w:szCs w:val="20"/>
        </w:rPr>
      </w:pPr>
      <w:r>
        <w:rPr>
          <w:rFonts w:eastAsia="Times New Roman" w:cs="Times New Roman"/>
          <w:color w:val="auto"/>
          <w:sz w:val="20"/>
          <w:szCs w:val="20"/>
        </w:rPr>
        <w:t>Una vez más, y ya van seis, tenemos que traer a este Pleno una pregunta sobre la reapertura de la Unidad de Tratamiento, Diagnóstico y Prevención de ITS y VIH, de Cartagena.</w:t>
      </w:r>
    </w:p>
    <w:p>
      <w:pPr>
        <w:pStyle w:val="Normal"/>
        <w:spacing w:lineRule="exact" w:line="240" w:before="0" w:after="0"/>
        <w:rPr>
          <w:color w:val="auto"/>
          <w:sz w:val="20"/>
          <w:szCs w:val="20"/>
        </w:rPr>
      </w:pPr>
      <w:r>
        <w:rPr>
          <w:color w:val="auto"/>
          <w:sz w:val="20"/>
          <w:szCs w:val="20"/>
        </w:rPr>
      </w:r>
    </w:p>
    <w:p>
      <w:pPr>
        <w:pStyle w:val="Normal"/>
        <w:spacing w:lineRule="auto" w:line="249" w:before="0" w:after="0"/>
        <w:ind w:left="500" w:right="1020" w:hanging="0"/>
        <w:jc w:val="both"/>
        <w:rPr>
          <w:color w:val="auto"/>
          <w:sz w:val="20"/>
          <w:szCs w:val="20"/>
        </w:rPr>
      </w:pPr>
      <w:r>
        <w:rPr>
          <w:rFonts w:eastAsia="Times New Roman" w:cs="Times New Roman"/>
          <w:color w:val="auto"/>
          <w:sz w:val="19"/>
          <w:szCs w:val="19"/>
        </w:rPr>
        <w:t>A raíz de la celebración, el pasado día 1 de diciembre, del Día Internacional de la Lucha contra el SIDA en Cartagena, varios colectivos sociales de nuestra ciudad volvían a requerirnos para que preguntásemos, una vez más, al Gobierno local sobre la reapertura de esta unidad que lleva más de 30 años cerrada. En su respuesta a nuestra última pregunta sobre este tema en el mes de octubre, afirmaban que “</w:t>
      </w:r>
      <w:r>
        <w:rPr>
          <w:rFonts w:eastAsia="Times New Roman" w:cs="Times New Roman"/>
          <w:i/>
          <w:iCs/>
          <w:color w:val="auto"/>
          <w:sz w:val="19"/>
          <w:szCs w:val="19"/>
        </w:rPr>
        <w:t>este Gobierno va a seguir insistiendo en la reapertura del servicio</w:t>
      </w:r>
      <w:r>
        <w:rPr>
          <w:rFonts w:eastAsia="Times New Roman" w:cs="Times New Roman"/>
          <w:color w:val="auto"/>
          <w:sz w:val="19"/>
          <w:szCs w:val="19"/>
        </w:rPr>
        <w:t>”, sin que hasta ahora tengamos noticias por parte del Ejecutivo regional.</w:t>
      </w:r>
    </w:p>
    <w:p>
      <w:pPr>
        <w:pStyle w:val="Normal"/>
        <w:spacing w:lineRule="exact" w:line="200" w:before="0" w:after="0"/>
        <w:rPr>
          <w:color w:val="auto"/>
          <w:sz w:val="20"/>
          <w:szCs w:val="20"/>
        </w:rPr>
      </w:pPr>
      <w:r>
        <w:rPr>
          <w:color w:val="auto"/>
          <w:sz w:val="20"/>
          <w:szCs w:val="20"/>
        </w:rPr>
      </w:r>
    </w:p>
    <w:p>
      <w:pPr>
        <w:pStyle w:val="Normal"/>
        <w:spacing w:lineRule="exact" w:line="250" w:before="0" w:after="0"/>
        <w:rPr>
          <w:color w:val="auto"/>
          <w:sz w:val="20"/>
          <w:szCs w:val="20"/>
        </w:rPr>
      </w:pPr>
      <w:r>
        <w:rPr>
          <w:color w:val="auto"/>
          <w:sz w:val="20"/>
          <w:szCs w:val="20"/>
        </w:rPr>
      </w:r>
    </w:p>
    <w:p>
      <w:pPr>
        <w:pStyle w:val="Normal"/>
        <w:spacing w:before="0" w:after="0"/>
        <w:ind w:left="500" w:hanging="0"/>
        <w:rPr>
          <w:color w:val="auto"/>
          <w:sz w:val="20"/>
          <w:szCs w:val="20"/>
        </w:rPr>
      </w:pPr>
      <w:r>
        <w:rPr>
          <w:rFonts w:eastAsia="Times New Roman" w:cs="Times New Roman"/>
          <w:color w:val="auto"/>
          <w:sz w:val="20"/>
          <w:szCs w:val="20"/>
        </w:rPr>
        <w:t xml:space="preserve">Por todo lo expuesto, quien suscribe presenta al Pleno la siguiente </w:t>
      </w:r>
      <w:r>
        <w:rPr>
          <w:rFonts w:eastAsia="Times New Roman" w:cs="Times New Roman"/>
          <w:b/>
          <w:bCs/>
          <w:color w:val="auto"/>
          <w:sz w:val="20"/>
          <w:szCs w:val="20"/>
        </w:rPr>
        <w:t>PREGUNTA</w:t>
      </w:r>
      <w:r>
        <w:rPr>
          <w:rFonts w:eastAsia="Times New Roman" w:cs="Times New Roman"/>
          <w:color w:val="auto"/>
          <w:sz w:val="20"/>
          <w:szCs w:val="20"/>
        </w:rPr>
        <w:t>:</w:t>
      </w:r>
    </w:p>
    <w:p>
      <w:pPr>
        <w:pStyle w:val="Normal"/>
        <w:spacing w:lineRule="exact" w:line="239" w:before="0" w:after="0"/>
        <w:rPr>
          <w:color w:val="auto"/>
          <w:sz w:val="20"/>
          <w:szCs w:val="20"/>
        </w:rPr>
      </w:pPr>
      <w:r>
        <w:rPr>
          <w:color w:val="auto"/>
          <w:sz w:val="20"/>
          <w:szCs w:val="20"/>
        </w:rPr>
      </w:r>
    </w:p>
    <w:p>
      <w:pPr>
        <w:pStyle w:val="Normal"/>
        <w:spacing w:lineRule="auto" w:line="235" w:before="0" w:after="0"/>
        <w:ind w:left="500" w:right="1020" w:hanging="0"/>
        <w:jc w:val="both"/>
        <w:rPr>
          <w:color w:val="auto"/>
          <w:sz w:val="20"/>
          <w:szCs w:val="20"/>
        </w:rPr>
      </w:pPr>
      <w:r>
        <w:rPr>
          <w:rFonts w:eastAsia="Times New Roman" w:cs="Times New Roman"/>
          <w:color w:val="auto"/>
          <w:sz w:val="20"/>
          <w:szCs w:val="20"/>
        </w:rPr>
        <w:t>¿Ha vuelto a insistir el ejecutivo local en la necesidad de la reapertura del servicio tal y como afirmaban en su respuesta del pleno de octubre? En caso afirmativo, ¿Qué respuesta han recibido de éste? En caso negativo, ¿Cuánto tiempo piensa esperar este Gobierno para reclamar nuevamente la reapertura del servicio? ¿Considera, como así lo hacen los colectivos de nuestra ciudad, que es urgente que se abra nuevamente la Unidad de Tratamiento, Diagnóstico y Prevención de ITS y VIH, de Cartagena?</w:t>
      </w:r>
    </w:p>
    <w:p>
      <w:pPr>
        <w:pStyle w:val="Normal"/>
        <w:spacing w:lineRule="exact" w:line="200" w:before="0" w:after="0"/>
        <w:rPr>
          <w:color w:val="auto"/>
          <w:sz w:val="20"/>
          <w:szCs w:val="20"/>
        </w:rPr>
      </w:pPr>
      <w:r>
        <w:rPr>
          <w:color w:val="auto"/>
          <w:sz w:val="20"/>
          <w:szCs w:val="20"/>
        </w:rPr>
      </w:r>
    </w:p>
    <w:p>
      <w:pPr>
        <w:pStyle w:val="Normal"/>
        <w:spacing w:lineRule="exact" w:line="259" w:before="0" w:after="0"/>
        <w:rPr>
          <w:color w:val="auto"/>
          <w:sz w:val="20"/>
          <w:szCs w:val="20"/>
        </w:rPr>
      </w:pPr>
      <w:r>
        <w:rPr>
          <w:color w:val="auto"/>
          <w:sz w:val="20"/>
          <w:szCs w:val="20"/>
        </w:rPr>
      </w:r>
    </w:p>
    <w:p>
      <w:pPr>
        <w:pStyle w:val="Normal"/>
        <w:spacing w:before="0" w:after="0"/>
        <w:ind w:left="2720" w:hanging="0"/>
        <w:rPr>
          <w:color w:val="auto"/>
          <w:sz w:val="20"/>
          <w:szCs w:val="20"/>
        </w:rPr>
      </w:pPr>
      <w:r>
        <w:rPr>
          <w:rFonts w:eastAsia="Times New Roman" w:cs="Times New Roman"/>
          <w:color w:val="auto"/>
          <w:sz w:val="20"/>
          <w:szCs w:val="20"/>
        </w:rPr>
        <w:t>En Cartagena, a 20 de diciembre 2021.</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73" w:before="0" w:after="0"/>
        <w:rPr>
          <w:color w:val="auto"/>
          <w:sz w:val="20"/>
          <w:szCs w:val="20"/>
        </w:rPr>
      </w:pPr>
      <w:r>
        <w:rPr>
          <w:color w:val="auto"/>
          <w:sz w:val="20"/>
          <w:szCs w:val="20"/>
        </w:rPr>
      </w:r>
    </w:p>
    <w:p>
      <w:pPr>
        <w:pStyle w:val="Normal"/>
        <w:spacing w:before="0" w:after="0"/>
        <w:ind w:right="540" w:hanging="0"/>
        <w:jc w:val="center"/>
        <w:rPr>
          <w:color w:val="auto"/>
          <w:sz w:val="20"/>
          <w:szCs w:val="20"/>
        </w:rPr>
      </w:pPr>
      <w:r>
        <w:rPr>
          <w:rFonts w:eastAsia="Times New Roman" w:cs="Times New Roman"/>
          <w:color w:val="auto"/>
          <w:sz w:val="20"/>
          <w:szCs w:val="20"/>
        </w:rPr>
        <w:t>Aroha Nicolás García</w:t>
      </w:r>
    </w:p>
    <w:p>
      <w:pPr>
        <w:pStyle w:val="Normal"/>
        <w:spacing w:lineRule="auto" w:line="237" w:before="0" w:after="0"/>
        <w:ind w:right="540" w:hanging="0"/>
        <w:jc w:val="center"/>
        <w:rPr>
          <w:color w:val="auto"/>
          <w:sz w:val="20"/>
          <w:szCs w:val="20"/>
        </w:rPr>
      </w:pPr>
      <w:r>
        <w:rPr>
          <w:rFonts w:eastAsia="Times New Roman" w:cs="Times New Roman"/>
          <w:color w:val="auto"/>
          <w:sz w:val="20"/>
          <w:szCs w:val="20"/>
        </w:rPr>
        <w:t>Concejala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26" w:before="0" w:after="0"/>
        <w:rPr>
          <w:color w:val="auto"/>
          <w:sz w:val="20"/>
          <w:szCs w:val="20"/>
        </w:rPr>
      </w:pPr>
      <w:r>
        <w:rPr>
          <w:color w:val="auto"/>
          <w:sz w:val="20"/>
          <w:szCs w:val="20"/>
        </w:rPr>
      </w:r>
    </w:p>
    <w:p>
      <w:pPr>
        <w:pStyle w:val="Normal"/>
        <w:spacing w:before="0" w:after="0"/>
        <w:ind w:left="7860" w:hanging="0"/>
        <w:rPr>
          <w:color w:val="auto"/>
          <w:sz w:val="20"/>
          <w:szCs w:val="20"/>
        </w:rPr>
      </w:pPr>
      <w:r>
        <w:rPr>
          <w:rFonts w:eastAsia="Calibri" w:cs="Calibri" w:ascii="Calibri" w:hAnsi="Calibri"/>
          <w:color w:val="auto"/>
          <w:sz w:val="20"/>
          <w:szCs w:val="20"/>
        </w:rPr>
        <w:t>7</w:t>
      </w:r>
    </w:p>
    <w:p>
      <w:pPr>
        <w:pStyle w:val="Normal"/>
        <w:spacing w:before="0" w:after="0"/>
        <w:ind w:left="1960" w:hanging="0"/>
        <w:rPr>
          <w:color w:val="auto"/>
          <w:sz w:val="20"/>
          <w:szCs w:val="20"/>
        </w:rPr>
      </w:pPr>
      <w:r>
        <w:rPr>
          <w:rFonts w:eastAsia="Calibri" w:cs="Calibri" w:ascii="Calibri" w:hAnsi="Calibri"/>
          <w:color w:val="auto"/>
          <w:sz w:val="20"/>
          <w:szCs w:val="20"/>
        </w:rPr>
        <w:t>Excma. Sra. Alcaldesa del Ayuntamiento de Cartagena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25" w:before="0" w:after="0"/>
        <w:rPr>
          <w:color w:val="auto"/>
          <w:sz w:val="20"/>
          <w:szCs w:val="20"/>
        </w:rPr>
      </w:pPr>
      <w:r>
        <w:rPr>
          <w:color w:val="auto"/>
          <w:sz w:val="20"/>
          <w:szCs w:val="20"/>
        </w:rPr>
      </w:r>
    </w:p>
    <w:p>
      <w:pPr>
        <w:pStyle w:val="Normal"/>
        <w:tabs>
          <w:tab w:val="clear" w:pos="720"/>
          <w:tab w:val="left" w:pos="4760" w:leader="none"/>
        </w:tabs>
        <w:spacing w:before="0" w:after="0"/>
        <w:ind w:left="180" w:hanging="0"/>
        <w:rPr>
          <w:rFonts w:ascii="Arial" w:hAnsi="Arial" w:eastAsia="Arial" w:cs="Arial"/>
          <w:b/>
          <w:b/>
          <w:bCs/>
          <w:color w:val="17365D"/>
          <w:sz w:val="13"/>
          <w:szCs w:val="13"/>
        </w:rPr>
      </w:pPr>
      <w:hyperlink r:id="rId81">
        <w:r>
          <w:rPr>
            <w:rFonts w:eastAsia="Arial" w:cs="Arial" w:ascii="Arial" w:hAnsi="Arial"/>
            <w:color w:val="17365D"/>
            <w:sz w:val="14"/>
            <w:szCs w:val="14"/>
          </w:rPr>
          <w:t>AYUNTAMIENTO DE CARTAGENA</w:t>
        </w:r>
      </w:hyperlink>
      <w:r>
        <w:rPr>
          <w:rFonts w:eastAsia="Arial" w:cs="Arial" w:ascii="Arial" w:hAnsi="Arial"/>
          <w:color w:val="17365D"/>
          <w:sz w:val="14"/>
          <w:szCs w:val="14"/>
        </w:rPr>
        <w:tab/>
      </w:r>
      <w:hyperlink r:id="rId82">
        <w:r>
          <w:rPr>
            <w:rFonts w:eastAsia="Arial" w:cs="Arial" w:ascii="Arial" w:hAnsi="Arial"/>
            <w:b/>
            <w:bCs/>
            <w:color w:val="17365D"/>
            <w:sz w:val="13"/>
            <w:szCs w:val="13"/>
          </w:rPr>
          <w:t>Código Seguro de Verificación: H2AA H4QX L4AR TULM 7YER</w:t>
        </w:r>
      </w:hyperlink>
    </w:p>
    <w:p>
      <w:pPr>
        <w:pStyle w:val="Normal"/>
        <w:spacing w:lineRule="exact" w:line="177" w:before="0" w:after="0"/>
        <w:rPr>
          <w:color w:val="auto"/>
          <w:sz w:val="20"/>
          <w:szCs w:val="20"/>
        </w:rPr>
      </w:pPr>
      <w:r>
        <w:rPr>
          <w:color w:val="auto"/>
          <w:sz w:val="20"/>
          <w:szCs w:val="20"/>
        </w:rPr>
      </w:r>
    </w:p>
    <w:p>
      <w:pPr>
        <w:pStyle w:val="Normal"/>
        <w:spacing w:lineRule="auto" w:line="292" w:before="0" w:after="0"/>
        <w:ind w:left="180" w:right="20" w:hanging="0"/>
        <w:rPr>
          <w:rFonts w:ascii="Tahoma" w:hAnsi="Tahoma" w:eastAsia="Tahoma" w:cs="Tahoma"/>
          <w:b/>
          <w:b/>
          <w:bCs/>
          <w:color w:val="17365D"/>
          <w:sz w:val="16"/>
          <w:szCs w:val="16"/>
        </w:rPr>
      </w:pPr>
      <w:hyperlink r:id="rId83">
        <w:r>
          <w:rPr>
            <w:rFonts w:eastAsia="Tahoma" w:cs="Tahoma" w:ascii="Tahoma" w:hAnsi="Tahoma"/>
            <w:b/>
            <w:bCs/>
            <w:color w:val="17365D"/>
            <w:sz w:val="16"/>
            <w:szCs w:val="16"/>
          </w:rPr>
          <w:t>2022-11-19 Moción apertura urgente de la unidad de tratamiento, diagnóstico y prevenciaón de ITS y VIH</w:t>
        </w:r>
      </w:hyperlink>
      <w:r>
        <w:rPr>
          <w:rFonts w:eastAsia="Tahoma" w:cs="Tahoma" w:ascii="Tahoma" w:hAnsi="Tahoma"/>
          <w:b/>
          <w:bCs/>
          <w:color w:val="17365D"/>
          <w:sz w:val="16"/>
          <w:szCs w:val="16"/>
        </w:rPr>
        <w:t xml:space="preserve"> </w:t>
      </w:r>
      <w:hyperlink r:id="rId84">
        <w:r>
          <w:rPr>
            <w:rFonts w:eastAsia="Tahoma" w:cs="Tahoma" w:ascii="Tahoma" w:hAnsi="Tahoma"/>
            <w:b/>
            <w:bCs/>
            <w:color w:val="17365D"/>
            <w:sz w:val="16"/>
            <w:szCs w:val="16"/>
          </w:rPr>
          <w:t>de Cartagena</w:t>
        </w:r>
      </w:hyperlink>
    </w:p>
    <w:p>
      <w:pPr>
        <w:pStyle w:val="Normal"/>
        <w:spacing w:lineRule="exact" w:line="66" w:before="0" w:after="0"/>
        <w:rPr>
          <w:color w:val="auto"/>
          <w:sz w:val="20"/>
          <w:szCs w:val="20"/>
        </w:rPr>
      </w:pPr>
      <w:r>
        <w:rPr>
          <w:color w:val="auto"/>
          <w:sz w:val="20"/>
          <w:szCs w:val="20"/>
        </w:rPr>
      </w:r>
    </w:p>
    <w:p>
      <w:pPr>
        <w:pStyle w:val="Normal"/>
        <w:tabs>
          <w:tab w:val="clear" w:pos="720"/>
          <w:tab w:val="left" w:pos="8360" w:leader="none"/>
        </w:tabs>
        <w:spacing w:before="0" w:after="0"/>
        <w:ind w:left="180" w:hanging="0"/>
        <w:rPr>
          <w:rFonts w:ascii="Tahoma" w:hAnsi="Tahoma" w:eastAsia="Tahoma" w:cs="Tahoma"/>
          <w:color w:val="17365D"/>
          <w:sz w:val="11"/>
          <w:szCs w:val="11"/>
        </w:rPr>
      </w:pPr>
      <w:hyperlink r:id="rId85">
        <w:r>
          <w:rPr>
            <w:rFonts w:eastAsia="Arial" w:cs="Arial" w:ascii="Arial" w:hAnsi="Arial"/>
            <w:color w:val="17365D"/>
            <w:sz w:val="12"/>
            <w:szCs w:val="12"/>
          </w:rPr>
          <w:t>La comprobación de la autenticidad de este documento y otra información está disponible en https://cartagena.sedipualba.es/</w:t>
        </w:r>
      </w:hyperlink>
      <w:r>
        <w:rPr>
          <w:rFonts w:eastAsia="Arial" w:cs="Arial" w:ascii="Arial" w:hAnsi="Arial"/>
          <w:color w:val="17365D"/>
          <w:sz w:val="12"/>
          <w:szCs w:val="12"/>
        </w:rPr>
        <w:tab/>
      </w:r>
      <w:hyperlink r:id="rId86">
        <w:r>
          <w:rPr>
            <w:rFonts w:eastAsia="Tahoma" w:cs="Tahoma" w:ascii="Tahoma" w:hAnsi="Tahoma"/>
            <w:color w:val="17365D"/>
            <w:sz w:val="11"/>
            <w:szCs w:val="11"/>
          </w:rPr>
          <w:t>Pág. 7 de 7</w:t>
        </w:r>
      </w:hyperlink>
    </w:p>
    <w:sectPr>
      <w:type w:val="nextPage"/>
      <w:pgSz w:w="11906" w:h="16838"/>
      <w:pgMar w:left="760" w:right="460" w:header="0" w:top="1358" w:footer="0" w:bottom="0" w:gutter="0"/>
      <w:pgNumType w:fmt="decimal"/>
      <w:cols w:num="2" w:equalWidth="false" w:sep="false">
        <w:col w:w="980" w:space="720"/>
        <w:col w:w="8985"/>
      </w:cols>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Arial" w:eastAsiaTheme="minorEastAsia"/>
        <w:sz w:val="22"/>
        <w:szCs w:val="22"/>
        <w:lang w:val="es-E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 w:cs="Arial" w:eastAsiaTheme="minorEastAsia"/>
      <w:color w:val="auto"/>
      <w:kern w:val="0"/>
      <w:sz w:val="22"/>
      <w:szCs w:val="22"/>
      <w:lang w:val="es-ES" w:eastAsia="zh-CN" w:bidi="hi-IN"/>
    </w:rPr>
  </w:style>
  <w:style w:type="character" w:styleId="DefaultParagraphFont" w:default="1">
    <w:name w:val="Default Paragraph Font"/>
    <w:uiPriority w:val="1"/>
    <w:semiHidden/>
    <w:unhideWhenUsed/>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artagena.sedipualba.es/firma/infofirmante.aspx?idFirmante=3568085&amp;csv=H2AAH4QXL4ARTULM7YER" TargetMode="External"/><Relationship Id="rId3" Type="http://schemas.openxmlformats.org/officeDocument/2006/relationships/hyperlink" Target="https://cartagena.sedipualba.es/firma/infofirmante.aspx?idFirmante=3568085&amp;csv=H2AAH4QXL4ARTULM7YER" TargetMode="External"/><Relationship Id="rId4" Type="http://schemas.openxmlformats.org/officeDocument/2006/relationships/hyperlink" Target="https://cartagena.sedipualba.es/firma/infofirmante.aspx?idFirmante=3568085&amp;csv=H2AAH4QXL4ARTULM7YER" TargetMode="External"/><Relationship Id="rId5" Type="http://schemas.openxmlformats.org/officeDocument/2006/relationships/hyperlink" Target="https://cartagena.sedipualba.es/firma/infofirmante.aspx?idFirmante=3568085&amp;csv=H2AAH4QXL4ARTULM7YER" TargetMode="External"/><Relationship Id="rId6" Type="http://schemas.openxmlformats.org/officeDocument/2006/relationships/hyperlink" Target="https://cartagena.sedipualba.es/firma/infofirmante.aspx?idFirmante=3568085&amp;csv=H2AAH4QXL4ARTULM7YER" TargetMode="External"/><Relationship Id="rId7" Type="http://schemas.openxmlformats.org/officeDocument/2006/relationships/hyperlink" Target="https://cartagena.sedipualba.es/firma/infofirmante.aspx?idFirmante=3568085&amp;csv=H2AAH4QXL4ARTULM7YER" TargetMode="External"/><Relationship Id="rId8" Type="http://schemas.openxmlformats.org/officeDocument/2006/relationships/image" Target="media/image1.png"/><Relationship Id="rId9" Type="http://schemas.openxmlformats.org/officeDocument/2006/relationships/hyperlink" Target="https://cartagena.sedipualba.es/firma/infocsv.aspx?csv=H2AAH4QXL4ARTULM7YER" TargetMode="External"/><Relationship Id="rId10" Type="http://schemas.openxmlformats.org/officeDocument/2006/relationships/hyperlink" Target="https://cartagena.sedipualba.es/firma/infocsv.aspx?csv=H2AAH4QXL4ARTULM7YER" TargetMode="External"/><Relationship Id="rId11" Type="http://schemas.openxmlformats.org/officeDocument/2006/relationships/hyperlink" Target="https://cartagena.sedipualba.es/firma/infocsv.aspx?csv=H2AAH4QXL4ARTULM7YER" TargetMode="External"/><Relationship Id="rId12" Type="http://schemas.openxmlformats.org/officeDocument/2006/relationships/hyperlink" Target="https://cartagena.sedipualba.es/firma/infocsv.aspx?csv=H2AAH4QXL4ARTULM7YER" TargetMode="External"/><Relationship Id="rId13" Type="http://schemas.openxmlformats.org/officeDocument/2006/relationships/hyperlink" Target="https://cartagena.sedipualba.es/firma/infocsv.aspx?csv=H2AAH4QXL4ARTULM7YER" TargetMode="External"/><Relationship Id="rId14" Type="http://schemas.openxmlformats.org/officeDocument/2006/relationships/hyperlink" Target="https://cartagena.sedipualba.es/firma/infocsv.aspx?csv=H2AAH4QXL4ARTULM7YER" TargetMode="External"/><Relationship Id="rId15" Type="http://schemas.openxmlformats.org/officeDocument/2006/relationships/hyperlink" Target="https://cartagena.sedipualba.es/firma/infofirmante.aspx?idFirmante=3568085&amp;csv=H2AAH4QXL4ARTULM7YER" TargetMode="External"/><Relationship Id="rId16" Type="http://schemas.openxmlformats.org/officeDocument/2006/relationships/hyperlink" Target="https://cartagena.sedipualba.es/firma/infofirmante.aspx?idFirmante=3568085&amp;csv=H2AAH4QXL4ARTULM7YER" TargetMode="External"/><Relationship Id="rId17" Type="http://schemas.openxmlformats.org/officeDocument/2006/relationships/hyperlink" Target="https://cartagena.sedipualba.es/firma/infofirmante.aspx?idFirmante=3568085&amp;csv=H2AAH4QXL4ARTULM7YER" TargetMode="External"/><Relationship Id="rId18" Type="http://schemas.openxmlformats.org/officeDocument/2006/relationships/hyperlink" Target="https://cartagena.sedipualba.es/firma/infofirmante.aspx?idFirmante=3568085&amp;csv=H2AAH4QXL4ARTULM7YER" TargetMode="External"/><Relationship Id="rId19" Type="http://schemas.openxmlformats.org/officeDocument/2006/relationships/hyperlink" Target="https://cartagena.sedipualba.es/firma/infofirmante.aspx?idFirmante=3568085&amp;csv=H2AAH4QXL4ARTULM7YER" TargetMode="External"/><Relationship Id="rId20" Type="http://schemas.openxmlformats.org/officeDocument/2006/relationships/hyperlink" Target="https://cartagena.sedipualba.es/firma/infofirmante.aspx?idFirmante=3568085&amp;csv=H2AAH4QXL4ARTULM7YER" TargetMode="External"/><Relationship Id="rId21" Type="http://schemas.openxmlformats.org/officeDocument/2006/relationships/hyperlink" Target="https://cartagena.sedipualba.es/firma/infocsv.aspx?csv=H2AAH4QXL4ARTULM7YER" TargetMode="External"/><Relationship Id="rId22" Type="http://schemas.openxmlformats.org/officeDocument/2006/relationships/hyperlink" Target="https://cartagena.sedipualba.es/firma/infocsv.aspx?csv=H2AAH4QXL4ARTULM7YER" TargetMode="External"/><Relationship Id="rId23" Type="http://schemas.openxmlformats.org/officeDocument/2006/relationships/hyperlink" Target="https://cartagena.sedipualba.es/firma/infocsv.aspx?csv=H2AAH4QXL4ARTULM7YER" TargetMode="External"/><Relationship Id="rId24" Type="http://schemas.openxmlformats.org/officeDocument/2006/relationships/hyperlink" Target="https://cartagena.sedipualba.es/firma/infocsv.aspx?csv=H2AAH4QXL4ARTULM7YER" TargetMode="External"/><Relationship Id="rId25" Type="http://schemas.openxmlformats.org/officeDocument/2006/relationships/hyperlink" Target="https://cartagena.sedipualba.es/firma/infocsv.aspx?csv=H2AAH4QXL4ARTULM7YER" TargetMode="External"/><Relationship Id="rId26" Type="http://schemas.openxmlformats.org/officeDocument/2006/relationships/hyperlink" Target="https://cartagena.sedipualba.es/firma/infocsv.aspx?csv=H2AAH4QXL4ARTULM7YER" TargetMode="External"/><Relationship Id="rId27" Type="http://schemas.openxmlformats.org/officeDocument/2006/relationships/hyperlink" Target="https://cartagena.sedipualba.es/firma/infofirmante.aspx?idFirmante=3568085&amp;csv=H2AAH4QXL4ARTULM7YER" TargetMode="External"/><Relationship Id="rId28" Type="http://schemas.openxmlformats.org/officeDocument/2006/relationships/hyperlink" Target="https://cartagena.sedipualba.es/firma/infofirmante.aspx?idFirmante=3568085&amp;csv=H2AAH4QXL4ARTULM7YER" TargetMode="External"/><Relationship Id="rId29" Type="http://schemas.openxmlformats.org/officeDocument/2006/relationships/hyperlink" Target="https://cartagena.sedipualba.es/firma/infofirmante.aspx?idFirmante=3568085&amp;csv=H2AAH4QXL4ARTULM7YER" TargetMode="External"/><Relationship Id="rId30" Type="http://schemas.openxmlformats.org/officeDocument/2006/relationships/hyperlink" Target="https://cartagena.sedipualba.es/firma/infofirmante.aspx?idFirmante=3568085&amp;csv=H2AAH4QXL4ARTULM7YER" TargetMode="External"/><Relationship Id="rId31" Type="http://schemas.openxmlformats.org/officeDocument/2006/relationships/hyperlink" Target="https://cartagena.sedipualba.es/firma/infofirmante.aspx?idFirmante=3568085&amp;csv=H2AAH4QXL4ARTULM7YER" TargetMode="External"/><Relationship Id="rId32" Type="http://schemas.openxmlformats.org/officeDocument/2006/relationships/hyperlink" Target="https://cartagena.sedipualba.es/firma/infofirmante.aspx?idFirmante=3568085&amp;csv=H2AAH4QXL4ARTULM7YER" TargetMode="External"/><Relationship Id="rId33" Type="http://schemas.openxmlformats.org/officeDocument/2006/relationships/hyperlink" Target="https://cartagena.sedipualba.es/firma/infocsv.aspx?csv=H2AAH4QXL4ARTULM7YER" TargetMode="External"/><Relationship Id="rId34" Type="http://schemas.openxmlformats.org/officeDocument/2006/relationships/hyperlink" Target="https://cartagena.sedipualba.es/firma/infocsv.aspx?csv=H2AAH4QXL4ARTULM7YER" TargetMode="External"/><Relationship Id="rId35" Type="http://schemas.openxmlformats.org/officeDocument/2006/relationships/hyperlink" Target="https://cartagena.sedipualba.es/firma/infocsv.aspx?csv=H2AAH4QXL4ARTULM7YER" TargetMode="External"/><Relationship Id="rId36" Type="http://schemas.openxmlformats.org/officeDocument/2006/relationships/hyperlink" Target="https://cartagena.sedipualba.es/firma/infocsv.aspx?csv=H2AAH4QXL4ARTULM7YER" TargetMode="External"/><Relationship Id="rId37" Type="http://schemas.openxmlformats.org/officeDocument/2006/relationships/hyperlink" Target="https://cartagena.sedipualba.es/firma/infocsv.aspx?csv=H2AAH4QXL4ARTULM7YER" TargetMode="External"/><Relationship Id="rId38" Type="http://schemas.openxmlformats.org/officeDocument/2006/relationships/hyperlink" Target="https://cartagena.sedipualba.es/firma/infocsv.aspx?csv=H2AAH4QXL4ARTULM7YER" TargetMode="External"/><Relationship Id="rId39" Type="http://schemas.openxmlformats.org/officeDocument/2006/relationships/hyperlink" Target="https://cartagena.sedipualba.es/firma/infofirmante.aspx?idFirmante=3568085&amp;csv=H2AAH4QXL4ARTULM7YER" TargetMode="External"/><Relationship Id="rId40" Type="http://schemas.openxmlformats.org/officeDocument/2006/relationships/hyperlink" Target="https://cartagena.sedipualba.es/firma/infofirmante.aspx?idFirmante=3568085&amp;csv=H2AAH4QXL4ARTULM7YER" TargetMode="External"/><Relationship Id="rId41" Type="http://schemas.openxmlformats.org/officeDocument/2006/relationships/hyperlink" Target="https://cartagena.sedipualba.es/firma/infofirmante.aspx?idFirmante=3568085&amp;csv=H2AAH4QXL4ARTULM7YER" TargetMode="External"/><Relationship Id="rId42" Type="http://schemas.openxmlformats.org/officeDocument/2006/relationships/hyperlink" Target="https://cartagena.sedipualba.es/firma/infofirmante.aspx?idFirmante=3568085&amp;csv=H2AAH4QXL4ARTULM7YER" TargetMode="External"/><Relationship Id="rId43" Type="http://schemas.openxmlformats.org/officeDocument/2006/relationships/hyperlink" Target="https://cartagena.sedipualba.es/firma/infofirmante.aspx?idFirmante=3568085&amp;csv=H2AAH4QXL4ARTULM7YER" TargetMode="External"/><Relationship Id="rId44" Type="http://schemas.openxmlformats.org/officeDocument/2006/relationships/hyperlink" Target="https://cartagena.sedipualba.es/firma/infofirmante.aspx?idFirmante=3568085&amp;csv=H2AAH4QXL4ARTULM7YER" TargetMode="External"/><Relationship Id="rId45" Type="http://schemas.openxmlformats.org/officeDocument/2006/relationships/hyperlink" Target="https://cartagena.sedipualba.es/firma/infocsv.aspx?csv=H2AAH4QXL4ARTULM7YER" TargetMode="External"/><Relationship Id="rId46" Type="http://schemas.openxmlformats.org/officeDocument/2006/relationships/hyperlink" Target="https://cartagena.sedipualba.es/firma/infocsv.aspx?csv=H2AAH4QXL4ARTULM7YER" TargetMode="External"/><Relationship Id="rId47" Type="http://schemas.openxmlformats.org/officeDocument/2006/relationships/hyperlink" Target="https://cartagena.sedipualba.es/firma/infocsv.aspx?csv=H2AAH4QXL4ARTULM7YER" TargetMode="External"/><Relationship Id="rId48" Type="http://schemas.openxmlformats.org/officeDocument/2006/relationships/hyperlink" Target="https://cartagena.sedipualba.es/firma/infocsv.aspx?csv=H2AAH4QXL4ARTULM7YER" TargetMode="External"/><Relationship Id="rId49" Type="http://schemas.openxmlformats.org/officeDocument/2006/relationships/hyperlink" Target="https://cartagena.sedipualba.es/firma/infocsv.aspx?csv=H2AAH4QXL4ARTULM7YER" TargetMode="External"/><Relationship Id="rId50" Type="http://schemas.openxmlformats.org/officeDocument/2006/relationships/hyperlink" Target="https://cartagena.sedipualba.es/firma/infocsv.aspx?csv=H2AAH4QXL4ARTULM7YER" TargetMode="External"/><Relationship Id="rId51" Type="http://schemas.openxmlformats.org/officeDocument/2006/relationships/hyperlink" Target="https://cartagena.sedipualba.es/firma/infofirmante.aspx?idFirmante=3568085&amp;csv=H2AAH4QXL4ARTULM7YER" TargetMode="External"/><Relationship Id="rId52" Type="http://schemas.openxmlformats.org/officeDocument/2006/relationships/hyperlink" Target="https://cartagena.sedipualba.es/firma/infofirmante.aspx?idFirmante=3568085&amp;csv=H2AAH4QXL4ARTULM7YER" TargetMode="External"/><Relationship Id="rId53" Type="http://schemas.openxmlformats.org/officeDocument/2006/relationships/hyperlink" Target="https://cartagena.sedipualba.es/firma/infofirmante.aspx?idFirmante=3568085&amp;csv=H2AAH4QXL4ARTULM7YER" TargetMode="External"/><Relationship Id="rId54" Type="http://schemas.openxmlformats.org/officeDocument/2006/relationships/hyperlink" Target="https://cartagena.sedipualba.es/firma/infofirmante.aspx?idFirmante=3568085&amp;csv=H2AAH4QXL4ARTULM7YER" TargetMode="External"/><Relationship Id="rId55" Type="http://schemas.openxmlformats.org/officeDocument/2006/relationships/hyperlink" Target="https://cartagena.sedipualba.es/firma/infofirmante.aspx?idFirmante=3568085&amp;csv=H2AAH4QXL4ARTULM7YER" TargetMode="External"/><Relationship Id="rId56" Type="http://schemas.openxmlformats.org/officeDocument/2006/relationships/hyperlink" Target="https://cartagena.sedipualba.es/firma/infofirmante.aspx?idFirmante=3568085&amp;csv=H2AAH4QXL4ARTULM7YER" TargetMode="External"/><Relationship Id="rId57" Type="http://schemas.openxmlformats.org/officeDocument/2006/relationships/hyperlink" Target="https://cartagena.sedipualba.es/firma/infocsv.aspx?csv=H2AAH4QXL4ARTULM7YER" TargetMode="External"/><Relationship Id="rId58" Type="http://schemas.openxmlformats.org/officeDocument/2006/relationships/hyperlink" Target="https://cartagena.sedipualba.es/firma/infocsv.aspx?csv=H2AAH4QXL4ARTULM7YER" TargetMode="External"/><Relationship Id="rId59" Type="http://schemas.openxmlformats.org/officeDocument/2006/relationships/hyperlink" Target="https://cartagena.sedipualba.es/firma/infocsv.aspx?csv=H2AAH4QXL4ARTULM7YER" TargetMode="External"/><Relationship Id="rId60" Type="http://schemas.openxmlformats.org/officeDocument/2006/relationships/hyperlink" Target="https://cartagena.sedipualba.es/firma/infocsv.aspx?csv=H2AAH4QXL4ARTULM7YER" TargetMode="External"/><Relationship Id="rId61" Type="http://schemas.openxmlformats.org/officeDocument/2006/relationships/hyperlink" Target="https://cartagena.sedipualba.es/firma/infocsv.aspx?csv=H2AAH4QXL4ARTULM7YER" TargetMode="External"/><Relationship Id="rId62" Type="http://schemas.openxmlformats.org/officeDocument/2006/relationships/hyperlink" Target="https://cartagena.sedipualba.es/firma/infocsv.aspx?csv=H2AAH4QXL4ARTULM7YER" TargetMode="External"/><Relationship Id="rId63" Type="http://schemas.openxmlformats.org/officeDocument/2006/relationships/hyperlink" Target="https://cartagena.sedipualba.es/firma/infofirmante.aspx?idFirmante=3568085&amp;csv=H2AAH4QXL4ARTULM7YER" TargetMode="External"/><Relationship Id="rId64" Type="http://schemas.openxmlformats.org/officeDocument/2006/relationships/hyperlink" Target="https://cartagena.sedipualba.es/firma/infofirmante.aspx?idFirmante=3568085&amp;csv=H2AAH4QXL4ARTULM7YER" TargetMode="External"/><Relationship Id="rId65" Type="http://schemas.openxmlformats.org/officeDocument/2006/relationships/hyperlink" Target="https://cartagena.sedipualba.es/firma/infofirmante.aspx?idFirmante=3568085&amp;csv=H2AAH4QXL4ARTULM7YER" TargetMode="External"/><Relationship Id="rId66" Type="http://schemas.openxmlformats.org/officeDocument/2006/relationships/hyperlink" Target="https://cartagena.sedipualba.es/firma/infofirmante.aspx?idFirmante=3568085&amp;csv=H2AAH4QXL4ARTULM7YER" TargetMode="External"/><Relationship Id="rId67" Type="http://schemas.openxmlformats.org/officeDocument/2006/relationships/hyperlink" Target="https://cartagena.sedipualba.es/firma/infofirmante.aspx?idFirmante=3568085&amp;csv=H2AAH4QXL4ARTULM7YER" TargetMode="External"/><Relationship Id="rId68" Type="http://schemas.openxmlformats.org/officeDocument/2006/relationships/hyperlink" Target="https://cartagena.sedipualba.es/firma/infofirmante.aspx?idFirmante=3568085&amp;csv=H2AAH4QXL4ARTULM7YER" TargetMode="External"/><Relationship Id="rId69" Type="http://schemas.openxmlformats.org/officeDocument/2006/relationships/hyperlink" Target="https://cartagena.sedipualba.es/firma/infocsv.aspx?csv=H2AAH4QXL4ARTULM7YER" TargetMode="External"/><Relationship Id="rId70" Type="http://schemas.openxmlformats.org/officeDocument/2006/relationships/hyperlink" Target="https://cartagena.sedipualba.es/firma/infocsv.aspx?csv=H2AAH4QXL4ARTULM7YER" TargetMode="External"/><Relationship Id="rId71" Type="http://schemas.openxmlformats.org/officeDocument/2006/relationships/hyperlink" Target="https://cartagena.sedipualba.es/firma/infocsv.aspx?csv=H2AAH4QXL4ARTULM7YER" TargetMode="External"/><Relationship Id="rId72" Type="http://schemas.openxmlformats.org/officeDocument/2006/relationships/hyperlink" Target="https://cartagena.sedipualba.es/firma/infocsv.aspx?csv=H2AAH4QXL4ARTULM7YER" TargetMode="External"/><Relationship Id="rId73" Type="http://schemas.openxmlformats.org/officeDocument/2006/relationships/hyperlink" Target="https://cartagena.sedipualba.es/firma/infocsv.aspx?csv=H2AAH4QXL4ARTULM7YER" TargetMode="External"/><Relationship Id="rId74" Type="http://schemas.openxmlformats.org/officeDocument/2006/relationships/hyperlink" Target="https://cartagena.sedipualba.es/firma/infocsv.aspx?csv=H2AAH4QXL4ARTULM7YER" TargetMode="External"/><Relationship Id="rId75" Type="http://schemas.openxmlformats.org/officeDocument/2006/relationships/hyperlink" Target="https://cartagena.sedipualba.es/firma/infofirmante.aspx?idFirmante=3568085&amp;csv=H2AAH4QXL4ARTULM7YER" TargetMode="External"/><Relationship Id="rId76" Type="http://schemas.openxmlformats.org/officeDocument/2006/relationships/hyperlink" Target="https://cartagena.sedipualba.es/firma/infofirmante.aspx?idFirmante=3568085&amp;csv=H2AAH4QXL4ARTULM7YER" TargetMode="External"/><Relationship Id="rId77" Type="http://schemas.openxmlformats.org/officeDocument/2006/relationships/hyperlink" Target="https://cartagena.sedipualba.es/firma/infofirmante.aspx?idFirmante=3568085&amp;csv=H2AAH4QXL4ARTULM7YER" TargetMode="External"/><Relationship Id="rId78" Type="http://schemas.openxmlformats.org/officeDocument/2006/relationships/hyperlink" Target="https://cartagena.sedipualba.es/firma/infofirmante.aspx?idFirmante=3568085&amp;csv=H2AAH4QXL4ARTULM7YER" TargetMode="External"/><Relationship Id="rId79" Type="http://schemas.openxmlformats.org/officeDocument/2006/relationships/hyperlink" Target="https://cartagena.sedipualba.es/firma/infofirmante.aspx?idFirmante=3568085&amp;csv=H2AAH4QXL4ARTULM7YER" TargetMode="External"/><Relationship Id="rId80" Type="http://schemas.openxmlformats.org/officeDocument/2006/relationships/hyperlink" Target="https://cartagena.sedipualba.es/firma/infofirmante.aspx?idFirmante=3568085&amp;csv=H2AAH4QXL4ARTULM7YER" TargetMode="External"/><Relationship Id="rId81" Type="http://schemas.openxmlformats.org/officeDocument/2006/relationships/hyperlink" Target="https://cartagena.sedipualba.es/firma/infocsv.aspx?csv=H2AAH4QXL4ARTULM7YER" TargetMode="External"/><Relationship Id="rId82" Type="http://schemas.openxmlformats.org/officeDocument/2006/relationships/hyperlink" Target="https://cartagena.sedipualba.es/firma/infocsv.aspx?csv=H2AAH4QXL4ARTULM7YER" TargetMode="External"/><Relationship Id="rId83" Type="http://schemas.openxmlformats.org/officeDocument/2006/relationships/hyperlink" Target="https://cartagena.sedipualba.es/firma/infocsv.aspx?csv=H2AAH4QXL4ARTULM7YER" TargetMode="External"/><Relationship Id="rId84" Type="http://schemas.openxmlformats.org/officeDocument/2006/relationships/hyperlink" Target="https://cartagena.sedipualba.es/firma/infocsv.aspx?csv=H2AAH4QXL4ARTULM7YER" TargetMode="External"/><Relationship Id="rId85" Type="http://schemas.openxmlformats.org/officeDocument/2006/relationships/hyperlink" Target="https://cartagena.sedipualba.es/firma/infocsv.aspx?csv=H2AAH4QXL4ARTULM7YER" TargetMode="External"/><Relationship Id="rId86" Type="http://schemas.openxmlformats.org/officeDocument/2006/relationships/hyperlink" Target="https://cartagena.sedipualba.es/firma/infocsv.aspx?csv=H2AAH4QXL4ARTULM7YER" TargetMode="External"/><Relationship Id="rId87" Type="http://schemas.openxmlformats.org/officeDocument/2006/relationships/fontTable" Target="fontTable.xml"/><Relationship Id="rId8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LibreOffice/7.1.2.2$Windows_X86_64 LibreOffice_project/8a45595d069ef5570103caea1b71cc9d82b2aae4</Application>
  <AppVersion>15.0000</AppVersion>
  <Pages>20</Pages>
  <Words>2094</Words>
  <Characters>11098</Characters>
  <CharactersWithSpaces>13051</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2022-11-21T08:22:30Z</dcterms:created>
  <dc:creator>Windows User</dc:creator>
  <dc:description/>
  <dc:language>es-ES</dc:language>
  <cp:lastModifiedBy>Windows User</cp:lastModifiedBy>
  <dcterms:modified xsi:type="dcterms:W3CDTF">2022-11-21T08:22:30Z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