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ahoma" w:hAnsi="Tahoma" w:eastAsia="Tahoma" w:cs="Tahoma"/>
          <w:color w:val="17365D"/>
          <w:sz w:val="12"/>
          <w:szCs w:val="12"/>
        </w:rPr>
      </w:pPr>
      <w:hyperlink r:id="rId2">
        <w:bookmarkStart w:id="0" w:name="page1"/>
        <w:bookmarkEnd w:id="0"/>
        <w:r>
          <w:rPr>
            <w:rFonts w:eastAsia="Tahoma" w:cs="Tahoma" w:ascii="Tahoma" w:hAnsi="Tahoma"/>
            <w:color w:val="17365D"/>
            <w:sz w:val="12"/>
            <w:szCs w:val="12"/>
          </w:rPr>
          <w:t>SELLO</w:t>
        </w:r>
      </w:hyperlink>
    </w:p>
    <w:p>
      <w:pPr>
        <w:pStyle w:val="Normal"/>
        <w:spacing w:lineRule="exact" w:line="8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5000" w:type="pct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60"/>
      </w:tblGrid>
      <w:tr>
        <w:trPr>
          <w:trHeight w:val="775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3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el 19/11/2022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7"/>
                <w:sz w:val="12"/>
                <w:szCs w:val="12"/>
              </w:rPr>
            </w:pPr>
            <w:hyperlink r:id="rId4">
              <w:r>
                <w:rPr>
                  <w:rFonts w:eastAsia="Tahoma" w:cs="Tahoma" w:ascii="Tahoma" w:hAnsi="Tahoma"/>
                  <w:color w:val="17365D"/>
                  <w:w w:val="97"/>
                  <w:sz w:val="12"/>
                  <w:szCs w:val="12"/>
                </w:rPr>
                <w:t>133082 / 2022</w:t>
              </w:r>
            </w:hyperlink>
          </w:p>
        </w:tc>
      </w:tr>
      <w:tr>
        <w:trPr>
          <w:trHeight w:val="609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5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Registrado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6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de entrada</w:t>
              </w:r>
            </w:hyperlink>
          </w:p>
        </w:tc>
      </w:tr>
      <w:tr>
        <w:trPr>
          <w:trHeight w:val="177" w:hRule="atLeast"/>
        </w:trPr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</w:r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7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Nº</w:t>
              </w:r>
            </w:hyperlink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br w:type="column"/>
      </w:r>
      <w:r>
        <w:rPr>
          <w:color w:val="auto"/>
          <w:sz w:val="20"/>
          <w:szCs w:val="20"/>
        </w:rPr>
      </w:r>
    </w:p>
    <w:p>
      <w:pPr>
        <w:pStyle w:val="Normal"/>
        <w:spacing w:lineRule="exact" w:line="9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18"/>
          <w:szCs w:val="18"/>
        </w:rPr>
        <w:t>Grupo Municipal Unidas Podemos Izquierda Unida-Verdes Equo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-636270</wp:posOffset>
            </wp:positionH>
            <wp:positionV relativeFrom="paragraph">
              <wp:posOffset>-821055</wp:posOffset>
            </wp:positionV>
            <wp:extent cx="6346825" cy="1016127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016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6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68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MOCIÓN</w:t>
      </w:r>
      <w:r>
        <w:rPr>
          <w:rFonts w:eastAsia="Times New Roman" w:cs="Times New Roman"/>
          <w:color w:val="auto"/>
          <w:sz w:val="22"/>
          <w:szCs w:val="22"/>
        </w:rPr>
        <w:t xml:space="preserve"> QUE PRESENTA AROHA NICOLÁS GARCÍA, CONCEJALA DEL GRUPO MUNICIPAL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>UNIDAS PODEMOS IZQUIERDA UNIDA-VERDES EQUO</w:t>
      </w:r>
      <w:r>
        <w:rPr>
          <w:rFonts w:eastAsia="Times New Roman" w:cs="Times New Roman"/>
          <w:color w:val="auto"/>
          <w:sz w:val="22"/>
          <w:szCs w:val="22"/>
        </w:rPr>
        <w:t xml:space="preserve">, DEL EXCMO. AYUNTAMIENTO DE CARTAGENA, SOBRE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>ERRADICACIÓN DE LA VIOLENCIA DE</w:t>
      </w:r>
      <w:r>
        <w:rPr>
          <w:rFonts w:eastAsia="Times New Roman" w:cs="Times New Roman"/>
          <w:color w:val="auto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>GÉNERO.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La moción que se somete a la consideración del Pleno es la siguiente: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8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EXPOSICIÓN DE MOTIVOS</w:t>
      </w:r>
    </w:p>
    <w:p>
      <w:pPr>
        <w:pStyle w:val="Normal"/>
        <w:spacing w:lineRule="exact" w:line="31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28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Este 25 de noviembre las mujeres volvemos a salir a las calles porque queremos la paz en la vida de las mujeres. Una vida libre de violencias machistas para todas.</w:t>
      </w:r>
    </w:p>
    <w:p>
      <w:pPr>
        <w:pStyle w:val="Normal"/>
        <w:spacing w:lineRule="exact" w:line="21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2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Las mujeres estamos en el punto de mira de la alianza criminal del patriarcado y el capital por nuestras reivindicaciones y el modelo de sociedad al que aspiramos. Un modelo que sitúa la vida en el centro, que confronta con el rol de la mujer y la familia patriarcal que defienden la extrema derecha y el fascismo.</w:t>
      </w:r>
    </w:p>
    <w:p>
      <w:pPr>
        <w:pStyle w:val="Normal"/>
        <w:spacing w:lineRule="exact" w:line="19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Por ello, hay quienes niegan la existencia de la violencia de género a pesar de los datos.</w:t>
      </w:r>
    </w:p>
    <w:p>
      <w:pPr>
        <w:pStyle w:val="Normal"/>
        <w:spacing w:lineRule="exact" w:line="20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2" w:before="0" w:after="0"/>
        <w:ind w:left="500" w:right="1040" w:firstLine="248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1.167 mujeres han sido asesinadas desde 2003, fecha en la que comenzaron a ser contabilizados los asesinatos de mujeres por su pareja o ex-pareja, que ya son 38 en lo que llevamos de año de un total de 76 feminicidios.</w:t>
      </w:r>
    </w:p>
    <w:p>
      <w:pPr>
        <w:pStyle w:val="Normal"/>
        <w:spacing w:lineRule="exact" w:line="19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28" w:before="0" w:after="0"/>
        <w:ind w:left="500" w:right="1040" w:firstLine="24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Casos activos por violencia de género a 31 de agosto: 74.488, un 10,96% más que en 2021.</w:t>
      </w:r>
    </w:p>
    <w:p>
      <w:pPr>
        <w:pStyle w:val="Normal"/>
        <w:spacing w:lineRule="exact" w:line="19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0" w:before="0" w:after="0"/>
        <w:ind w:left="500" w:right="1040" w:firstLine="24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Mujeres con protección policial por riesgo de violencia machista: 42.657, un 17,84% más.</w:t>
      </w:r>
    </w:p>
    <w:p>
      <w:pPr>
        <w:pStyle w:val="Normal"/>
        <w:spacing w:lineRule="exact" w:line="17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50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Llamadas al 016 en agosto de 2022: 10.415, un 33,83% más.</w:t>
      </w:r>
    </w:p>
    <w:p>
      <w:pPr>
        <w:pStyle w:val="Normal"/>
        <w:spacing w:lineRule="exact" w:line="19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28" w:before="0" w:after="0"/>
        <w:ind w:left="500" w:right="1040" w:firstLine="24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Usuarias activas el servicio telefónico de atención y protección para víctimas de violencia de género (Atempro) a 31 de agosto: 17.281.</w:t>
      </w:r>
    </w:p>
    <w:p>
      <w:pPr>
        <w:pStyle w:val="Normal"/>
        <w:spacing w:lineRule="exact" w:line="19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0" w:before="0" w:after="0"/>
        <w:ind w:left="500" w:right="1040" w:firstLine="24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Casos de menores activos con el sistema de seguimiento de violencia de género: 5.691.</w:t>
      </w:r>
    </w:p>
    <w:p>
      <w:pPr>
        <w:pStyle w:val="Normal"/>
        <w:spacing w:lineRule="exact" w:line="19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0" w:before="0" w:after="0"/>
        <w:ind w:left="500" w:right="1040" w:firstLine="248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Menores en situación de orfandad 24 durante 2021 y 361 desde 2013 fecha en la que se incluye el dato como violencia de género.</w:t>
      </w:r>
    </w:p>
    <w:p>
      <w:pPr>
        <w:pStyle w:val="Normal"/>
        <w:spacing w:lineRule="exact" w:line="19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2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Porque que no nos engañen la violencia tiene género. La trata, la prostitución, la pornografía, la explotación reproductiva, la ablación y los matrimonios forzados existen y en situaciones de violencias aumentan: la guerra, la pobreza, la desigualdad y la exclusión social son sus grandes aliados.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1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78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1</w:t>
      </w:r>
    </w:p>
    <w:p>
      <w:pPr>
        <w:pStyle w:val="Normal"/>
        <w:spacing w:before="0" w:after="0"/>
        <w:ind w:left="19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Excma. Sra. Alcaldesa del Ayuntamiento de Cartagena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2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4760" w:leader="none"/>
        </w:tabs>
        <w:spacing w:before="0" w:after="0"/>
        <w:ind w:left="180" w:hanging="0"/>
        <w:rPr>
          <w:rFonts w:ascii="Arial" w:hAnsi="Arial" w:eastAsia="Arial" w:cs="Arial"/>
          <w:b/>
          <w:b/>
          <w:bCs/>
          <w:color w:val="17365D"/>
          <w:sz w:val="13"/>
          <w:szCs w:val="13"/>
        </w:rPr>
      </w:pPr>
      <w:hyperlink r:id="rId9">
        <w:r>
          <w:rPr>
            <w:rFonts w:eastAsia="Arial" w:cs="Arial" w:ascii="Arial" w:hAnsi="Arial"/>
            <w:color w:val="17365D"/>
            <w:sz w:val="14"/>
            <w:szCs w:val="14"/>
          </w:rPr>
          <w:t>AYUNTAMIENTO DE CARTAGENA</w:t>
        </w:r>
      </w:hyperlink>
      <w:r>
        <w:rPr>
          <w:rFonts w:eastAsia="Arial" w:cs="Arial" w:ascii="Arial" w:hAnsi="Arial"/>
          <w:color w:val="17365D"/>
          <w:sz w:val="14"/>
          <w:szCs w:val="14"/>
        </w:rPr>
        <w:tab/>
      </w:r>
      <w:hyperlink r:id="rId10">
        <w:r>
          <w:rPr>
            <w:rFonts w:eastAsia="Arial" w:cs="Arial" w:ascii="Arial" w:hAnsi="Arial"/>
            <w:b/>
            <w:bCs/>
            <w:color w:val="17365D"/>
            <w:sz w:val="13"/>
            <w:szCs w:val="13"/>
          </w:rPr>
          <w:t>Código Seguro de Verificación: H2AA H4QX JPKN RA4U DC7L</w:t>
        </w:r>
      </w:hyperlink>
    </w:p>
    <w:p>
      <w:pPr>
        <w:pStyle w:val="Normal"/>
        <w:spacing w:lineRule="exact" w:line="27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80" w:hanging="0"/>
        <w:rPr>
          <w:rFonts w:ascii="Tahoma" w:hAnsi="Tahoma" w:eastAsia="Tahoma" w:cs="Tahoma"/>
          <w:b/>
          <w:b/>
          <w:bCs/>
          <w:color w:val="17365D"/>
          <w:sz w:val="16"/>
          <w:szCs w:val="16"/>
        </w:rPr>
      </w:pPr>
      <w:hyperlink r:id="rId11">
        <w:r>
          <w:rPr>
            <w:rFonts w:eastAsia="Tahoma" w:cs="Tahoma" w:ascii="Tahoma" w:hAnsi="Tahoma"/>
            <w:b/>
            <w:bCs/>
            <w:color w:val="17365D"/>
            <w:sz w:val="16"/>
            <w:szCs w:val="16"/>
          </w:rPr>
          <w:t>2022-11-19 Moción erradicación de la violencia de género</w:t>
        </w:r>
      </w:hyperlink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8360" w:leader="none"/>
        </w:tabs>
        <w:spacing w:before="0" w:after="0"/>
        <w:ind w:left="180" w:hanging="0"/>
        <w:rPr>
          <w:rFonts w:ascii="Tahoma" w:hAnsi="Tahoma" w:eastAsia="Tahoma" w:cs="Tahoma"/>
          <w:color w:val="17365D"/>
          <w:sz w:val="11"/>
          <w:szCs w:val="11"/>
        </w:rPr>
      </w:pPr>
      <w:hyperlink r:id="rId12">
        <w:r>
          <w:rPr>
            <w:rFonts w:eastAsia="Arial" w:cs="Arial" w:ascii="Arial" w:hAnsi="Arial"/>
            <w:color w:val="17365D"/>
            <w:sz w:val="12"/>
            <w:szCs w:val="12"/>
          </w:rPr>
          <w:t>La comprobación de la autenticidad de este documento y otra información está disponible en https://cartagena.sedipualba.es/</w:t>
        </w:r>
      </w:hyperlink>
      <w:r>
        <w:rPr>
          <w:rFonts w:eastAsia="Arial" w:cs="Arial" w:ascii="Arial" w:hAnsi="Arial"/>
          <w:color w:val="17365D"/>
          <w:sz w:val="12"/>
          <w:szCs w:val="12"/>
        </w:rPr>
        <w:tab/>
      </w:r>
      <w:hyperlink r:id="rId13">
        <w:r>
          <w:rPr>
            <w:rFonts w:eastAsia="Tahoma" w:cs="Tahoma" w:ascii="Tahoma" w:hAnsi="Tahoma"/>
            <w:color w:val="17365D"/>
            <w:sz w:val="11"/>
            <w:szCs w:val="11"/>
          </w:rPr>
          <w:t>Pág. 1 de 3</w:t>
        </w:r>
      </w:hyperlink>
      <w:bookmarkStart w:id="1" w:name="page2"/>
      <w:bookmarkEnd w:id="1"/>
    </w:p>
    <w:p>
      <w:pPr>
        <w:sectPr>
          <w:type w:val="continuous"/>
          <w:pgSz w:w="11906" w:h="16838"/>
          <w:pgMar w:left="760" w:right="460" w:header="0" w:top="1358" w:footer="0" w:bottom="0" w:gutter="0"/>
          <w:cols w:num="2" w:equalWidth="false" w:sep="false">
            <w:col w:w="980" w:space="720"/>
            <w:col w:w="898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ahoma" w:hAnsi="Tahoma" w:eastAsia="Tahoma" w:cs="Tahoma"/>
          <w:color w:val="17365D"/>
          <w:sz w:val="12"/>
          <w:szCs w:val="12"/>
        </w:rPr>
      </w:pPr>
      <w:hyperlink r:id="rId14">
        <w:r>
          <w:rPr>
            <w:rFonts w:eastAsia="Tahoma" w:cs="Tahoma" w:ascii="Tahoma" w:hAnsi="Tahoma"/>
            <w:color w:val="17365D"/>
            <w:sz w:val="12"/>
            <w:szCs w:val="12"/>
          </w:rPr>
          <w:t>SELLO</w:t>
        </w:r>
      </w:hyperlink>
    </w:p>
    <w:p>
      <w:pPr>
        <w:pStyle w:val="Normal"/>
        <w:spacing w:lineRule="exact" w:line="8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60"/>
      </w:tblGrid>
      <w:tr>
        <w:trPr>
          <w:trHeight w:val="775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15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el 19/11/2022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7"/>
                <w:sz w:val="12"/>
                <w:szCs w:val="12"/>
              </w:rPr>
            </w:pPr>
            <w:hyperlink r:id="rId16">
              <w:r>
                <w:rPr>
                  <w:rFonts w:eastAsia="Tahoma" w:cs="Tahoma" w:ascii="Tahoma" w:hAnsi="Tahoma"/>
                  <w:color w:val="17365D"/>
                  <w:w w:val="97"/>
                  <w:sz w:val="12"/>
                  <w:szCs w:val="12"/>
                </w:rPr>
                <w:t>133082 / 2022</w:t>
              </w:r>
            </w:hyperlink>
          </w:p>
        </w:tc>
      </w:tr>
      <w:tr>
        <w:trPr>
          <w:trHeight w:val="609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17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Registrado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18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de entrada</w:t>
              </w:r>
            </w:hyperlink>
          </w:p>
        </w:tc>
      </w:tr>
      <w:tr>
        <w:trPr>
          <w:trHeight w:val="177" w:hRule="atLeast"/>
        </w:trPr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</w:r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19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Nº</w:t>
              </w:r>
            </w:hyperlink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br w:type="column"/>
      </w:r>
      <w:r>
        <w:rPr>
          <w:color w:val="auto"/>
          <w:sz w:val="20"/>
          <w:szCs w:val="20"/>
        </w:rPr>
      </w:r>
    </w:p>
    <w:p>
      <w:pPr>
        <w:pStyle w:val="Normal"/>
        <w:spacing w:lineRule="exact" w:line="9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18"/>
          <w:szCs w:val="18"/>
        </w:rPr>
        <w:t>Grupo Municipal Unidas Podemos Izquierda Unida-Verdes Equo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-636270</wp:posOffset>
            </wp:positionH>
            <wp:positionV relativeFrom="paragraph">
              <wp:posOffset>-821055</wp:posOffset>
            </wp:positionV>
            <wp:extent cx="6346825" cy="1016127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016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5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0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La violencia obstétrica también existe. Una violencia que en España la perciben hasta un 67,4% de las mujeres según un estudio transversal de 2019.</w:t>
      </w:r>
    </w:p>
    <w:p>
      <w:pPr>
        <w:pStyle w:val="Normal"/>
        <w:spacing w:lineRule="exact" w:line="21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2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La justicia patriarcal sigue cuestionando y criminalizando a las mujeres. Lo vemos en los casos de María Salmerón y Juana Rivas, condenadas por proteger a sus hijos e hijas de maltratadores, cuando 47 niños y niñas han sido asesinados por sus padres en venganza y el 44% de los asesinatos de violencia vicaria se produjeron durante el régimen de visitas al padre biológico, según la Asociación de Mujeres Psicología Feminista.</w:t>
      </w:r>
    </w:p>
    <w:p>
      <w:pPr>
        <w:pStyle w:val="Normal"/>
        <w:spacing w:lineRule="exact" w:line="21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No es casual que el patriarcado se rebele contra el feminismo y ejerza otra forma de violencia machista: negarla. Porque con la “Ley del aborto” el patriarcado no tiene control de nuestros cuerpos y nuestras vidas; porque con “la Ley del Solo Sí es Sí” se reconocen las violencias sexuales y se deja de cuestionar a las mujeres; porque con la Ley LGTBI se respeta nuestra orientación sexual y nuestra autodeterminación; porque con el “Plan camino” y la Ley de Trata se abre la vía para acabar con otras violencias como la trata y la prostitución, porque con medidas feministas el patriarcado se tambalea. Pero para que caiga es imprescindible que las políticas feministas impregnen todo el aparato de estado y que quienes apliquen las leyes se hayan formado de manera obligatoria en feminismo.</w:t>
      </w:r>
    </w:p>
    <w:p>
      <w:pPr>
        <w:pStyle w:val="Normal"/>
        <w:spacing w:lineRule="exact" w:line="2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2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El patriarcado se rebela y reinventa nuevas formas de violencia como el acoso sexual y por razón de sexo en los centros de trabajo, los pinchazos nocturnos, la introducción de burundanga en las bebidas para llevar a cabo agresiones sexuales. Las violaciones en manada o incluso la nueva moda de rechazar a las mujeres que quieren sexo con preservativo.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2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Por todo lo expuesto presento para su debate y aprobación si procede la siguiente propuesta de</w:t>
      </w:r>
    </w:p>
    <w:p>
      <w:pPr>
        <w:pStyle w:val="Normal"/>
        <w:spacing w:lineRule="exact" w:line="3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MOCIÓN</w:t>
      </w:r>
      <w:r>
        <w:rPr>
          <w:rFonts w:eastAsia="Times New Roman" w:cs="Times New Roman"/>
          <w:color w:val="auto"/>
          <w:sz w:val="22"/>
          <w:szCs w:val="22"/>
        </w:rPr>
        <w:t>: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9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64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1.- El pleno del Ayuntamiento de Cartagena insta al Gobierno local a apoyar todas las actividades reivindicativas de los diferentes colectivos relacionadas con el 25 de noviembre, día Internacional contra la violencia de género.</w:t>
      </w:r>
    </w:p>
    <w:p>
      <w:pPr>
        <w:pStyle w:val="Normal"/>
        <w:spacing w:lineRule="exact" w:line="20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68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2.- El pleno del Ayuntamiento de Cartagena se compromete a seguir luchando contra la violencia de género, y en defensa de los derechos de las mujeres, la erradicación de cualquier tipo de violencia machista y combatir cualquier discurso negacionista y posicionamiento político que niegue de la violencia de género o rechace las políticas públicas enfocadas a su total erradicación.</w:t>
      </w:r>
    </w:p>
    <w:p>
      <w:pPr>
        <w:pStyle w:val="Normal"/>
        <w:spacing w:lineRule="exact" w:line="19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68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3.- El pleno del Ayuntamiento de Cartagena insta al Gobierno local a implementar en todas las Administraciones Públicas y a hacer un seguimiento del catálogo de medidas urgentes aprobado en el Consejo de Ministras y Ministros del 27 de julio de 2021, del Plan de Mejora y Contra la Violencia de Género y que implica al Ministerio de Igualdad, Justicia, Interior, Sanidad, Derechos Sociales y Agenda 2030 para avanzar en la erradicación de las violencias estructurales sobre las mujeres, entre otros acuerdos.</w:t>
      </w:r>
    </w:p>
    <w:p>
      <w:pPr>
        <w:pStyle w:val="Normal"/>
        <w:spacing w:lineRule="exact" w:line="20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78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2</w:t>
      </w:r>
    </w:p>
    <w:p>
      <w:pPr>
        <w:pStyle w:val="Normal"/>
        <w:spacing w:before="0" w:after="0"/>
        <w:ind w:left="19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Excma. Sra. Alcaldesa del Ayuntamiento de Cartagena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2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4760" w:leader="none"/>
        </w:tabs>
        <w:spacing w:before="0" w:after="0"/>
        <w:ind w:left="180" w:hanging="0"/>
        <w:rPr>
          <w:rFonts w:ascii="Arial" w:hAnsi="Arial" w:eastAsia="Arial" w:cs="Arial"/>
          <w:b/>
          <w:b/>
          <w:bCs/>
          <w:color w:val="17365D"/>
          <w:sz w:val="13"/>
          <w:szCs w:val="13"/>
        </w:rPr>
      </w:pPr>
      <w:hyperlink r:id="rId20">
        <w:r>
          <w:rPr>
            <w:rFonts w:eastAsia="Arial" w:cs="Arial" w:ascii="Arial" w:hAnsi="Arial"/>
            <w:color w:val="17365D"/>
            <w:sz w:val="14"/>
            <w:szCs w:val="14"/>
          </w:rPr>
          <w:t>AYUNTAMIENTO DE CARTAGENA</w:t>
        </w:r>
      </w:hyperlink>
      <w:r>
        <w:rPr>
          <w:rFonts w:eastAsia="Arial" w:cs="Arial" w:ascii="Arial" w:hAnsi="Arial"/>
          <w:color w:val="17365D"/>
          <w:sz w:val="14"/>
          <w:szCs w:val="14"/>
        </w:rPr>
        <w:tab/>
      </w:r>
      <w:hyperlink r:id="rId21">
        <w:r>
          <w:rPr>
            <w:rFonts w:eastAsia="Arial" w:cs="Arial" w:ascii="Arial" w:hAnsi="Arial"/>
            <w:b/>
            <w:bCs/>
            <w:color w:val="17365D"/>
            <w:sz w:val="13"/>
            <w:szCs w:val="13"/>
          </w:rPr>
          <w:t>Código Seguro de Verificación: H2AA H4QX JPKN RA4U DC7L</w:t>
        </w:r>
      </w:hyperlink>
    </w:p>
    <w:p>
      <w:pPr>
        <w:pStyle w:val="Normal"/>
        <w:spacing w:lineRule="exact" w:line="27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80" w:hanging="0"/>
        <w:rPr>
          <w:rFonts w:ascii="Tahoma" w:hAnsi="Tahoma" w:eastAsia="Tahoma" w:cs="Tahoma"/>
          <w:b/>
          <w:b/>
          <w:bCs/>
          <w:color w:val="17365D"/>
          <w:sz w:val="16"/>
          <w:szCs w:val="16"/>
        </w:rPr>
      </w:pPr>
      <w:hyperlink r:id="rId22">
        <w:r>
          <w:rPr>
            <w:rFonts w:eastAsia="Tahoma" w:cs="Tahoma" w:ascii="Tahoma" w:hAnsi="Tahoma"/>
            <w:b/>
            <w:bCs/>
            <w:color w:val="17365D"/>
            <w:sz w:val="16"/>
            <w:szCs w:val="16"/>
          </w:rPr>
          <w:t>2022-11-19 Moción erradicación de la violencia de género</w:t>
        </w:r>
      </w:hyperlink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8360" w:leader="none"/>
        </w:tabs>
        <w:spacing w:before="0" w:after="0"/>
        <w:ind w:left="180" w:hanging="0"/>
        <w:rPr>
          <w:rFonts w:ascii="Tahoma" w:hAnsi="Tahoma" w:eastAsia="Tahoma" w:cs="Tahoma"/>
          <w:color w:val="17365D"/>
          <w:sz w:val="11"/>
          <w:szCs w:val="11"/>
        </w:rPr>
      </w:pPr>
      <w:hyperlink r:id="rId23">
        <w:r>
          <w:rPr>
            <w:rFonts w:eastAsia="Arial" w:cs="Arial" w:ascii="Arial" w:hAnsi="Arial"/>
            <w:color w:val="17365D"/>
            <w:sz w:val="12"/>
            <w:szCs w:val="12"/>
          </w:rPr>
          <w:t>La comprobación de la autenticidad de este documento y otra información está disponible en https://cartagena.sedipualba.es/</w:t>
        </w:r>
      </w:hyperlink>
      <w:r>
        <w:rPr>
          <w:rFonts w:eastAsia="Arial" w:cs="Arial" w:ascii="Arial" w:hAnsi="Arial"/>
          <w:color w:val="17365D"/>
          <w:sz w:val="12"/>
          <w:szCs w:val="12"/>
        </w:rPr>
        <w:tab/>
      </w:r>
      <w:hyperlink r:id="rId24">
        <w:r>
          <w:rPr>
            <w:rFonts w:eastAsia="Tahoma" w:cs="Tahoma" w:ascii="Tahoma" w:hAnsi="Tahoma"/>
            <w:color w:val="17365D"/>
            <w:sz w:val="11"/>
            <w:szCs w:val="11"/>
          </w:rPr>
          <w:t>Pág. 2 de 3</w:t>
        </w:r>
      </w:hyperlink>
      <w:bookmarkStart w:id="2" w:name="page3"/>
      <w:bookmarkEnd w:id="2"/>
    </w:p>
    <w:p>
      <w:pPr>
        <w:sectPr>
          <w:type w:val="nextPage"/>
          <w:pgSz w:w="11906" w:h="16838"/>
          <w:pgMar w:left="760" w:right="460" w:header="0" w:top="1358" w:footer="0" w:bottom="0" w:gutter="0"/>
          <w:pgNumType w:fmt="decimal"/>
          <w:cols w:num="2" w:equalWidth="false" w:sep="false">
            <w:col w:w="980" w:space="720"/>
            <w:col w:w="898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ahoma" w:hAnsi="Tahoma" w:eastAsia="Tahoma" w:cs="Tahoma"/>
          <w:color w:val="17365D"/>
          <w:sz w:val="12"/>
          <w:szCs w:val="12"/>
        </w:rPr>
      </w:pPr>
      <w:hyperlink r:id="rId25">
        <w:r>
          <w:rPr>
            <w:rFonts w:eastAsia="Tahoma" w:cs="Tahoma" w:ascii="Tahoma" w:hAnsi="Tahoma"/>
            <w:color w:val="17365D"/>
            <w:sz w:val="12"/>
            <w:szCs w:val="12"/>
          </w:rPr>
          <w:t>SELLO</w:t>
        </w:r>
      </w:hyperlink>
    </w:p>
    <w:p>
      <w:pPr>
        <w:pStyle w:val="Normal"/>
        <w:spacing w:lineRule="exact" w:line="8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60"/>
      </w:tblGrid>
      <w:tr>
        <w:trPr>
          <w:trHeight w:val="775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26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el 19/11/2022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7"/>
                <w:sz w:val="12"/>
                <w:szCs w:val="12"/>
              </w:rPr>
            </w:pPr>
            <w:hyperlink r:id="rId27">
              <w:r>
                <w:rPr>
                  <w:rFonts w:eastAsia="Tahoma" w:cs="Tahoma" w:ascii="Tahoma" w:hAnsi="Tahoma"/>
                  <w:color w:val="17365D"/>
                  <w:w w:val="97"/>
                  <w:sz w:val="12"/>
                  <w:szCs w:val="12"/>
                </w:rPr>
                <w:t>133082 / 2022</w:t>
              </w:r>
            </w:hyperlink>
          </w:p>
        </w:tc>
      </w:tr>
      <w:tr>
        <w:trPr>
          <w:trHeight w:val="609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28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Registrado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29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de entrada</w:t>
              </w:r>
            </w:hyperlink>
          </w:p>
        </w:tc>
      </w:tr>
      <w:tr>
        <w:trPr>
          <w:trHeight w:val="177" w:hRule="atLeast"/>
        </w:trPr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</w:r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30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Nº</w:t>
              </w:r>
            </w:hyperlink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br w:type="column"/>
      </w:r>
      <w:r>
        <w:rPr>
          <w:color w:val="auto"/>
          <w:sz w:val="20"/>
          <w:szCs w:val="20"/>
        </w:rPr>
      </w:r>
    </w:p>
    <w:p>
      <w:pPr>
        <w:pStyle w:val="Normal"/>
        <w:spacing w:lineRule="exact" w:line="9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18"/>
          <w:szCs w:val="18"/>
        </w:rPr>
        <w:t>Grupo Municipal Unidas Podemos Izquierda Unida-Verdes Equo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-636270</wp:posOffset>
            </wp:positionH>
            <wp:positionV relativeFrom="paragraph">
              <wp:posOffset>-821055</wp:posOffset>
            </wp:positionV>
            <wp:extent cx="6346825" cy="10161270"/>
            <wp:effectExtent l="0" t="0" r="0" b="0"/>
            <wp:wrapNone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016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6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6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En Cartagena, a 19 de noviembre de 2022.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356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Aroha Nicolás García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4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78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3</w:t>
      </w:r>
    </w:p>
    <w:p>
      <w:pPr>
        <w:pStyle w:val="Normal"/>
        <w:spacing w:before="0" w:after="0"/>
        <w:ind w:left="19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Excma. Sra. Alcaldesa del Ayuntamiento de Cartagena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25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4760" w:leader="none"/>
        </w:tabs>
        <w:spacing w:before="0" w:after="0"/>
        <w:ind w:left="180" w:hanging="0"/>
        <w:rPr>
          <w:rFonts w:ascii="Arial" w:hAnsi="Arial" w:eastAsia="Arial" w:cs="Arial"/>
          <w:b/>
          <w:b/>
          <w:bCs/>
          <w:color w:val="17365D"/>
          <w:sz w:val="13"/>
          <w:szCs w:val="13"/>
        </w:rPr>
      </w:pPr>
      <w:hyperlink r:id="rId31">
        <w:r>
          <w:rPr>
            <w:rFonts w:eastAsia="Arial" w:cs="Arial" w:ascii="Arial" w:hAnsi="Arial"/>
            <w:color w:val="17365D"/>
            <w:sz w:val="14"/>
            <w:szCs w:val="14"/>
          </w:rPr>
          <w:t>AYUNTAMIENTO DE CARTAGENA</w:t>
        </w:r>
      </w:hyperlink>
      <w:r>
        <w:rPr>
          <w:rFonts w:eastAsia="Arial" w:cs="Arial" w:ascii="Arial" w:hAnsi="Arial"/>
          <w:color w:val="17365D"/>
          <w:sz w:val="14"/>
          <w:szCs w:val="14"/>
        </w:rPr>
        <w:tab/>
      </w:r>
      <w:hyperlink r:id="rId32">
        <w:r>
          <w:rPr>
            <w:rFonts w:eastAsia="Arial" w:cs="Arial" w:ascii="Arial" w:hAnsi="Arial"/>
            <w:b/>
            <w:bCs/>
            <w:color w:val="17365D"/>
            <w:sz w:val="13"/>
            <w:szCs w:val="13"/>
          </w:rPr>
          <w:t>Código Seguro de Verificación: H2AA H4QX JPKN RA4U DC7L</w:t>
        </w:r>
      </w:hyperlink>
    </w:p>
    <w:p>
      <w:pPr>
        <w:pStyle w:val="Normal"/>
        <w:spacing w:lineRule="exact" w:line="27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80" w:hanging="0"/>
        <w:rPr>
          <w:rFonts w:ascii="Tahoma" w:hAnsi="Tahoma" w:eastAsia="Tahoma" w:cs="Tahoma"/>
          <w:b/>
          <w:b/>
          <w:bCs/>
          <w:color w:val="17365D"/>
          <w:sz w:val="16"/>
          <w:szCs w:val="16"/>
        </w:rPr>
      </w:pPr>
      <w:hyperlink r:id="rId33">
        <w:r>
          <w:rPr>
            <w:rFonts w:eastAsia="Tahoma" w:cs="Tahoma" w:ascii="Tahoma" w:hAnsi="Tahoma"/>
            <w:b/>
            <w:bCs/>
            <w:color w:val="17365D"/>
            <w:sz w:val="16"/>
            <w:szCs w:val="16"/>
          </w:rPr>
          <w:t>2022-11-19 Moción erradicación de la violencia de género</w:t>
        </w:r>
      </w:hyperlink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8360" w:leader="none"/>
        </w:tabs>
        <w:spacing w:before="0" w:after="0"/>
        <w:ind w:left="180" w:hanging="0"/>
        <w:rPr>
          <w:rFonts w:ascii="Tahoma" w:hAnsi="Tahoma" w:eastAsia="Tahoma" w:cs="Tahoma"/>
          <w:color w:val="17365D"/>
          <w:sz w:val="11"/>
          <w:szCs w:val="11"/>
        </w:rPr>
      </w:pPr>
      <w:hyperlink r:id="rId34">
        <w:r>
          <w:rPr>
            <w:rFonts w:eastAsia="Arial" w:cs="Arial" w:ascii="Arial" w:hAnsi="Arial"/>
            <w:color w:val="17365D"/>
            <w:sz w:val="12"/>
            <w:szCs w:val="12"/>
          </w:rPr>
          <w:t>La comprobación de la autenticidad de este documento y otra información está disponible en https://cartagena.sedipualba.es/</w:t>
        </w:r>
      </w:hyperlink>
      <w:r>
        <w:rPr>
          <w:rFonts w:eastAsia="Arial" w:cs="Arial" w:ascii="Arial" w:hAnsi="Arial"/>
          <w:color w:val="17365D"/>
          <w:sz w:val="12"/>
          <w:szCs w:val="12"/>
        </w:rPr>
        <w:tab/>
      </w:r>
      <w:hyperlink r:id="rId35">
        <w:r>
          <w:rPr>
            <w:rFonts w:eastAsia="Tahoma" w:cs="Tahoma" w:ascii="Tahoma" w:hAnsi="Tahoma"/>
            <w:color w:val="17365D"/>
            <w:sz w:val="11"/>
            <w:szCs w:val="11"/>
          </w:rPr>
          <w:t>Pág. 3 de 3</w:t>
        </w:r>
      </w:hyperlink>
    </w:p>
    <w:sectPr>
      <w:type w:val="nextPage"/>
      <w:pgSz w:w="11906" w:h="16838"/>
      <w:pgMar w:left="760" w:right="460" w:header="0" w:top="1358" w:footer="0" w:bottom="0" w:gutter="0"/>
      <w:pgNumType w:fmt="decimal"/>
      <w:cols w:num="2" w:equalWidth="false" w:sep="false">
        <w:col w:w="980" w:space="720"/>
        <w:col w:w="8985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rtagena.sedipualba.es/firma/infofirmante.aspx?idFirmante=3568083&amp;csv=H2AAH4QXJPKNRA4UDC7L" TargetMode="External"/><Relationship Id="rId3" Type="http://schemas.openxmlformats.org/officeDocument/2006/relationships/hyperlink" Target="https://cartagena.sedipualba.es/firma/infofirmante.aspx?idFirmante=3568083&amp;csv=H2AAH4QXJPKNRA4UDC7L" TargetMode="External"/><Relationship Id="rId4" Type="http://schemas.openxmlformats.org/officeDocument/2006/relationships/hyperlink" Target="https://cartagena.sedipualba.es/firma/infofirmante.aspx?idFirmante=3568083&amp;csv=H2AAH4QXJPKNRA4UDC7L" TargetMode="External"/><Relationship Id="rId5" Type="http://schemas.openxmlformats.org/officeDocument/2006/relationships/hyperlink" Target="https://cartagena.sedipualba.es/firma/infofirmante.aspx?idFirmante=3568083&amp;csv=H2AAH4QXJPKNRA4UDC7L" TargetMode="External"/><Relationship Id="rId6" Type="http://schemas.openxmlformats.org/officeDocument/2006/relationships/hyperlink" Target="https://cartagena.sedipualba.es/firma/infofirmante.aspx?idFirmante=3568083&amp;csv=H2AAH4QXJPKNRA4UDC7L" TargetMode="External"/><Relationship Id="rId7" Type="http://schemas.openxmlformats.org/officeDocument/2006/relationships/hyperlink" Target="https://cartagena.sedipualba.es/firma/infofirmante.aspx?idFirmante=3568083&amp;csv=H2AAH4QXJPKNRA4UDC7L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cartagena.sedipualba.es/firma/infocsv.aspx?csv=H2AAH4QXJPKNRA4UDC7L" TargetMode="External"/><Relationship Id="rId10" Type="http://schemas.openxmlformats.org/officeDocument/2006/relationships/hyperlink" Target="https://cartagena.sedipualba.es/firma/infocsv.aspx?csv=H2AAH4QXJPKNRA4UDC7L" TargetMode="External"/><Relationship Id="rId11" Type="http://schemas.openxmlformats.org/officeDocument/2006/relationships/hyperlink" Target="https://cartagena.sedipualba.es/firma/infocsv.aspx?csv=H2AAH4QXJPKNRA4UDC7L" TargetMode="External"/><Relationship Id="rId12" Type="http://schemas.openxmlformats.org/officeDocument/2006/relationships/hyperlink" Target="https://cartagena.sedipualba.es/firma/infocsv.aspx?csv=H2AAH4QXJPKNRA4UDC7L" TargetMode="External"/><Relationship Id="rId13" Type="http://schemas.openxmlformats.org/officeDocument/2006/relationships/hyperlink" Target="https://cartagena.sedipualba.es/firma/infocsv.aspx?csv=H2AAH4QXJPKNRA4UDC7L" TargetMode="External"/><Relationship Id="rId14" Type="http://schemas.openxmlformats.org/officeDocument/2006/relationships/hyperlink" Target="https://cartagena.sedipualba.es/firma/infofirmante.aspx?idFirmante=3568083&amp;csv=H2AAH4QXJPKNRA4UDC7L" TargetMode="External"/><Relationship Id="rId15" Type="http://schemas.openxmlformats.org/officeDocument/2006/relationships/hyperlink" Target="https://cartagena.sedipualba.es/firma/infofirmante.aspx?idFirmante=3568083&amp;csv=H2AAH4QXJPKNRA4UDC7L" TargetMode="External"/><Relationship Id="rId16" Type="http://schemas.openxmlformats.org/officeDocument/2006/relationships/hyperlink" Target="https://cartagena.sedipualba.es/firma/infofirmante.aspx?idFirmante=3568083&amp;csv=H2AAH4QXJPKNRA4UDC7L" TargetMode="External"/><Relationship Id="rId17" Type="http://schemas.openxmlformats.org/officeDocument/2006/relationships/hyperlink" Target="https://cartagena.sedipualba.es/firma/infofirmante.aspx?idFirmante=3568083&amp;csv=H2AAH4QXJPKNRA4UDC7L" TargetMode="External"/><Relationship Id="rId18" Type="http://schemas.openxmlformats.org/officeDocument/2006/relationships/hyperlink" Target="https://cartagena.sedipualba.es/firma/infofirmante.aspx?idFirmante=3568083&amp;csv=H2AAH4QXJPKNRA4UDC7L" TargetMode="External"/><Relationship Id="rId19" Type="http://schemas.openxmlformats.org/officeDocument/2006/relationships/hyperlink" Target="https://cartagena.sedipualba.es/firma/infofirmante.aspx?idFirmante=3568083&amp;csv=H2AAH4QXJPKNRA4UDC7L" TargetMode="External"/><Relationship Id="rId20" Type="http://schemas.openxmlformats.org/officeDocument/2006/relationships/hyperlink" Target="https://cartagena.sedipualba.es/firma/infocsv.aspx?csv=H2AAH4QXJPKNRA4UDC7L" TargetMode="External"/><Relationship Id="rId21" Type="http://schemas.openxmlformats.org/officeDocument/2006/relationships/hyperlink" Target="https://cartagena.sedipualba.es/firma/infocsv.aspx?csv=H2AAH4QXJPKNRA4UDC7L" TargetMode="External"/><Relationship Id="rId22" Type="http://schemas.openxmlformats.org/officeDocument/2006/relationships/hyperlink" Target="https://cartagena.sedipualba.es/firma/infocsv.aspx?csv=H2AAH4QXJPKNRA4UDC7L" TargetMode="External"/><Relationship Id="rId23" Type="http://schemas.openxmlformats.org/officeDocument/2006/relationships/hyperlink" Target="https://cartagena.sedipualba.es/firma/infocsv.aspx?csv=H2AAH4QXJPKNRA4UDC7L" TargetMode="External"/><Relationship Id="rId24" Type="http://schemas.openxmlformats.org/officeDocument/2006/relationships/hyperlink" Target="https://cartagena.sedipualba.es/firma/infocsv.aspx?csv=H2AAH4QXJPKNRA4UDC7L" TargetMode="External"/><Relationship Id="rId25" Type="http://schemas.openxmlformats.org/officeDocument/2006/relationships/hyperlink" Target="https://cartagena.sedipualba.es/firma/infofirmante.aspx?idFirmante=3568083&amp;csv=H2AAH4QXJPKNRA4UDC7L" TargetMode="External"/><Relationship Id="rId26" Type="http://schemas.openxmlformats.org/officeDocument/2006/relationships/hyperlink" Target="https://cartagena.sedipualba.es/firma/infofirmante.aspx?idFirmante=3568083&amp;csv=H2AAH4QXJPKNRA4UDC7L" TargetMode="External"/><Relationship Id="rId27" Type="http://schemas.openxmlformats.org/officeDocument/2006/relationships/hyperlink" Target="https://cartagena.sedipualba.es/firma/infofirmante.aspx?idFirmante=3568083&amp;csv=H2AAH4QXJPKNRA4UDC7L" TargetMode="External"/><Relationship Id="rId28" Type="http://schemas.openxmlformats.org/officeDocument/2006/relationships/hyperlink" Target="https://cartagena.sedipualba.es/firma/infofirmante.aspx?idFirmante=3568083&amp;csv=H2AAH4QXJPKNRA4UDC7L" TargetMode="External"/><Relationship Id="rId29" Type="http://schemas.openxmlformats.org/officeDocument/2006/relationships/hyperlink" Target="https://cartagena.sedipualba.es/firma/infofirmante.aspx?idFirmante=3568083&amp;csv=H2AAH4QXJPKNRA4UDC7L" TargetMode="External"/><Relationship Id="rId30" Type="http://schemas.openxmlformats.org/officeDocument/2006/relationships/hyperlink" Target="https://cartagena.sedipualba.es/firma/infofirmante.aspx?idFirmante=3568083&amp;csv=H2AAH4QXJPKNRA4UDC7L" TargetMode="External"/><Relationship Id="rId31" Type="http://schemas.openxmlformats.org/officeDocument/2006/relationships/hyperlink" Target="https://cartagena.sedipualba.es/firma/infocsv.aspx?csv=H2AAH4QXJPKNRA4UDC7L" TargetMode="External"/><Relationship Id="rId32" Type="http://schemas.openxmlformats.org/officeDocument/2006/relationships/hyperlink" Target="https://cartagena.sedipualba.es/firma/infocsv.aspx?csv=H2AAH4QXJPKNRA4UDC7L" TargetMode="External"/><Relationship Id="rId33" Type="http://schemas.openxmlformats.org/officeDocument/2006/relationships/hyperlink" Target="https://cartagena.sedipualba.es/firma/infocsv.aspx?csv=H2AAH4QXJPKNRA4UDC7L" TargetMode="External"/><Relationship Id="rId34" Type="http://schemas.openxmlformats.org/officeDocument/2006/relationships/hyperlink" Target="https://cartagena.sedipualba.es/firma/infocsv.aspx?csv=H2AAH4QXJPKNRA4UDC7L" TargetMode="External"/><Relationship Id="rId35" Type="http://schemas.openxmlformats.org/officeDocument/2006/relationships/hyperlink" Target="https://cartagena.sedipualba.es/firma/infocsv.aspx?csv=H2AAH4QXJPKNRA4UDC7L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LibreOffice/7.1.2.2$Windows_X86_64 LibreOffice_project/8a45595d069ef5570103caea1b71cc9d82b2aae4</Application>
  <AppVersion>15.0000</AppVersion>
  <Pages>7</Pages>
  <Words>1014</Words>
  <Characters>5298</Characters>
  <CharactersWithSpaces>6251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2022-11-21T08:22:31Z</dcterms:created>
  <dc:creator>Windows User</dc:creator>
  <dc:description/>
  <dc:language>es-ES</dc:language>
  <cp:lastModifiedBy>Windows User</cp:lastModifiedBy>
  <dcterms:modified xsi:type="dcterms:W3CDTF">2022-11-21T08:22:31Z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