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rFonts w:ascii="Verdana" w:hAnsi="Verdana"/>
          <w:b w:val="false"/>
          <w:bCs w:val="false"/>
        </w:rPr>
      </w:pPr>
      <w:r>
        <w:rPr>
          <w:rFonts w:ascii="Verdana" w:hAnsi="Verdana"/>
          <w:b w:val="false"/>
          <w:bCs w:val="false"/>
        </w:rPr>
      </w:r>
    </w:p>
    <w:p>
      <w:pPr>
        <w:pStyle w:val="Normal"/>
        <w:spacing w:lineRule="auto" w:line="360"/>
        <w:jc w:val="both"/>
        <w:rPr>
          <w:rFonts w:ascii="Verdana" w:hAnsi="Verdana"/>
        </w:rPr>
      </w:pPr>
      <w:r>
        <w:rPr>
          <w:rFonts w:ascii="Verdana" w:hAnsi="Verdana"/>
          <w:b/>
          <w:bCs/>
        </w:rPr>
        <w:t>MOCIÓN QUE PRESENTA PEDRO CONTRERAS FERNÁNDEZ, CONCEJAL DEL GRUPO MUNICIPAL SOCIALISTA, SOBRE LOS PROBLEMAS DE TRANSPORTE Y HACINAMIENTO EN COLEGIOS E INSTITUTOS</w:t>
      </w:r>
    </w:p>
    <w:p>
      <w:pPr>
        <w:pStyle w:val="Normal"/>
        <w:spacing w:lineRule="auto" w:line="360"/>
        <w:jc w:val="both"/>
        <w:rPr>
          <w:rFonts w:ascii="Verdana" w:hAnsi="Verdana"/>
          <w:b/>
          <w:bCs/>
        </w:rPr>
      </w:pPr>
      <w:r>
        <w:rPr>
          <w:rFonts w:ascii="Verdana" w:hAnsi="Verdana"/>
          <w:b/>
          <w:bCs/>
        </w:rPr>
      </w:r>
    </w:p>
    <w:p>
      <w:pPr>
        <w:pStyle w:val="Normal"/>
        <w:spacing w:lineRule="auto" w:line="360"/>
        <w:jc w:val="center"/>
        <w:rPr>
          <w:rFonts w:ascii="Verdana" w:hAnsi="Verdana"/>
        </w:rPr>
      </w:pPr>
      <w:r>
        <w:rPr>
          <w:rFonts w:ascii="Verdana" w:hAnsi="Verdana"/>
          <w:b/>
          <w:bCs/>
        </w:rPr>
        <w:t>Exposición de Motivos</w:t>
      </w:r>
    </w:p>
    <w:p>
      <w:pPr>
        <w:pStyle w:val="Normal"/>
        <w:spacing w:lineRule="auto" w:line="360"/>
        <w:jc w:val="left"/>
        <w:rPr>
          <w:rFonts w:ascii="Verdana" w:hAnsi="Verdana"/>
          <w:b w:val="false"/>
          <w:bCs w:val="false"/>
        </w:rPr>
      </w:pPr>
      <w:r>
        <w:rPr>
          <w:rFonts w:ascii="Verdana" w:hAnsi="Verdana"/>
          <w:b w:val="false"/>
          <w:bCs w:val="false"/>
        </w:rPr>
      </w:r>
    </w:p>
    <w:p>
      <w:pPr>
        <w:pStyle w:val="Normal"/>
        <w:spacing w:lineRule="auto" w:line="360"/>
        <w:jc w:val="both"/>
        <w:rPr>
          <w:rFonts w:ascii="Verdana" w:hAnsi="Verdana"/>
        </w:rPr>
      </w:pPr>
      <w:r>
        <w:rPr>
          <w:rFonts w:ascii="Verdana" w:hAnsi="Verdana"/>
          <w:b w:val="false"/>
          <w:bCs w:val="false"/>
        </w:rPr>
        <w:t>El inicio del curso escolar en Cartagena, al igual que en el resto de la Región, ha sido nefasto por la desastrosa gestión de la Consejería de Educación del Gobierno regional.</w:t>
      </w:r>
    </w:p>
    <w:p>
      <w:pPr>
        <w:pStyle w:val="Normal"/>
        <w:spacing w:lineRule="auto" w:line="360"/>
        <w:jc w:val="both"/>
        <w:rPr>
          <w:rFonts w:ascii="Verdana" w:hAnsi="Verdana"/>
        </w:rPr>
      </w:pPr>
      <w:r>
        <w:rPr>
          <w:rFonts w:ascii="Verdana" w:hAnsi="Verdana"/>
          <w:b w:val="false"/>
          <w:bCs w:val="false"/>
        </w:rPr>
        <w:br/>
        <w:t>En nuestro municipio más de 1.500 estudiantes se han quedado sin transporte escolar.</w:t>
      </w:r>
    </w:p>
    <w:p>
      <w:pPr>
        <w:pStyle w:val="Normal"/>
        <w:spacing w:lineRule="auto" w:line="360"/>
        <w:jc w:val="both"/>
        <w:rPr>
          <w:rFonts w:ascii="Verdana" w:hAnsi="Verdana"/>
          <w:b w:val="false"/>
          <w:bCs w:val="false"/>
        </w:rPr>
      </w:pPr>
      <w:r>
        <w:rPr>
          <w:rFonts w:ascii="Verdana" w:hAnsi="Verdana"/>
          <w:b w:val="false"/>
          <w:bCs w:val="false"/>
        </w:rPr>
      </w:r>
    </w:p>
    <w:p>
      <w:pPr>
        <w:pStyle w:val="Normal"/>
        <w:spacing w:lineRule="auto" w:line="360"/>
        <w:jc w:val="both"/>
        <w:rPr>
          <w:rFonts w:ascii="Verdana" w:hAnsi="Verdana"/>
        </w:rPr>
      </w:pPr>
      <w:r>
        <w:rPr>
          <w:rFonts w:ascii="Verdana" w:hAnsi="Verdana"/>
          <w:b w:val="false"/>
          <w:bCs w:val="false"/>
        </w:rPr>
        <w:t>Esta situación ha complicado a las familias la movilidad y obligado a hacer importantes esfuerzos incluso para la conciliación laboral y familiar. Además ha provocado el caos en muchos institutos y centros de Formación Profesional, con estudiantes que llegan tarde y con atascos y aglomeraciones en los entornos escolares por la abundancia de vehículos particulares.</w:t>
      </w:r>
    </w:p>
    <w:p>
      <w:pPr>
        <w:pStyle w:val="Normal"/>
        <w:spacing w:lineRule="auto" w:line="360"/>
        <w:jc w:val="both"/>
        <w:rPr>
          <w:rFonts w:ascii="Verdana" w:hAnsi="Verdana"/>
        </w:rPr>
      </w:pPr>
      <w:r>
        <w:rPr>
          <w:rFonts w:ascii="Verdana" w:hAnsi="Verdana"/>
          <w:b w:val="false"/>
          <w:bCs w:val="false"/>
        </w:rPr>
        <w:br/>
        <w:t>A esta situación se suma el hecho de que las doce aulas prefabricadas que servían de apoyo a seis centros escolares mientras no se ejecutaban las necesarias obras de ampliación, no fueron instaladas el 1 de septiembre y muchos colegios e institutos se han visto obligados a utilizar pabellones deportivos y otros espacios de uso común para habilitar los espacios para realizar las clases con el consiguiente problema generado en los centros y falta de condiciones adecuadas.</w:t>
      </w:r>
    </w:p>
    <w:p>
      <w:pPr>
        <w:pStyle w:val="Normal"/>
        <w:spacing w:lineRule="auto" w:line="360"/>
        <w:jc w:val="both"/>
        <w:rPr>
          <w:rFonts w:ascii="Verdana" w:hAnsi="Verdana"/>
        </w:rPr>
      </w:pPr>
      <w:r>
        <w:rPr>
          <w:rFonts w:ascii="Verdana" w:hAnsi="Verdana"/>
          <w:b w:val="false"/>
          <w:bCs w:val="false"/>
        </w:rPr>
        <w:t xml:space="preserve"> </w:t>
      </w:r>
      <w:r>
        <w:rPr>
          <w:rFonts w:ascii="Verdana" w:hAnsi="Verdana"/>
          <w:b w:val="false"/>
          <w:bCs w:val="false"/>
        </w:rPr>
        <w:br/>
        <w:t>Podemos seguir con la enumeración de problemas generados en este inicio de curso por la falta de realización de las obras de ampliación comprometidas en los centros, como el IES Los Molinos, por lo que la ratio de alumnos por aula se supera en muchos de los institutos del municipio.</w:t>
      </w:r>
    </w:p>
    <w:p>
      <w:pPr>
        <w:pStyle w:val="Normal"/>
        <w:spacing w:lineRule="auto" w:line="360"/>
        <w:jc w:val="both"/>
        <w:rPr>
          <w:rFonts w:ascii="Verdana" w:hAnsi="Verdana"/>
        </w:rPr>
      </w:pPr>
      <w:r>
        <w:rPr>
          <w:rFonts w:ascii="Verdana" w:hAnsi="Verdana"/>
          <w:b w:val="false"/>
          <w:bCs w:val="false"/>
        </w:rPr>
        <w:br/>
        <w:t>El injustificable retraso en el plan de retirada de amianto de los centros escolares, prolonga una situación que perjudica gravemente a la salud del personal docente y de los niños y niñas de los seis centros afectados de Cartagena.</w:t>
      </w:r>
    </w:p>
    <w:p>
      <w:pPr>
        <w:pStyle w:val="Normal"/>
        <w:spacing w:lineRule="auto" w:line="360"/>
        <w:jc w:val="both"/>
        <w:rPr>
          <w:rFonts w:ascii="Verdana" w:hAnsi="Verdana"/>
        </w:rPr>
      </w:pPr>
      <w:r>
        <w:rPr>
          <w:rFonts w:ascii="Verdana" w:hAnsi="Verdana"/>
          <w:b w:val="false"/>
          <w:bCs w:val="false"/>
        </w:rPr>
        <w:t xml:space="preserve"> </w:t>
      </w:r>
      <w:r>
        <w:rPr>
          <w:rFonts w:ascii="Verdana" w:hAnsi="Verdana"/>
          <w:b w:val="false"/>
          <w:bCs w:val="false"/>
        </w:rPr>
        <w:br/>
        <w:t>Los comedores escolares no han sido tampoco ajenos a los problemas de este comienzo de curso escolar. La falta de calidad y reducción de los menús en algunos centros se ha unido a la escasez de becas de comedor, cuyo presupuesto lleva congelado varios años y que ha causado que decenas de familias de Cartagena que cumplen con los requisitos de renta y que tienen dificultades económicas para llegar a fin de mes, no las reciben porque no hay suficiente asignación para todas, profundizando de esta manera en un grave problema de vulnerabilidad social.</w:t>
      </w:r>
    </w:p>
    <w:p>
      <w:pPr>
        <w:pStyle w:val="Normal"/>
        <w:spacing w:lineRule="auto" w:line="360"/>
        <w:jc w:val="both"/>
        <w:rPr>
          <w:rFonts w:ascii="Verdana" w:hAnsi="Verdana"/>
        </w:rPr>
      </w:pPr>
      <w:r>
        <w:rPr>
          <w:rFonts w:ascii="Verdana" w:hAnsi="Verdana"/>
          <w:b w:val="false"/>
          <w:bCs w:val="false"/>
        </w:rPr>
        <w:br/>
        <w:t xml:space="preserve">En definitiva, el inicio de curso escolar ha puesto de manifiesto lo poco que le importa al Gobierno regional de López Miras y VOX la educación pública de nuestra Región. </w:t>
      </w:r>
    </w:p>
    <w:p>
      <w:pPr>
        <w:pStyle w:val="Normal"/>
        <w:spacing w:lineRule="auto" w:line="360"/>
        <w:jc w:val="both"/>
        <w:rPr>
          <w:rFonts w:ascii="Verdana" w:hAnsi="Verdana"/>
          <w:b w:val="false"/>
          <w:bCs w:val="false"/>
        </w:rPr>
      </w:pPr>
      <w:r>
        <w:rPr>
          <w:rFonts w:ascii="Verdana" w:hAnsi="Verdana"/>
          <w:b w:val="false"/>
          <w:bCs w:val="false"/>
        </w:rPr>
      </w:r>
    </w:p>
    <w:p>
      <w:pPr>
        <w:pStyle w:val="Normal"/>
        <w:spacing w:lineRule="auto" w:line="360"/>
        <w:jc w:val="both"/>
        <w:rPr>
          <w:rFonts w:ascii="Verdana" w:hAnsi="Verdana"/>
        </w:rPr>
      </w:pPr>
      <w:r>
        <w:rPr>
          <w:rFonts w:ascii="Verdana" w:hAnsi="Verdana"/>
          <w:b w:val="false"/>
          <w:bCs w:val="false"/>
        </w:rPr>
        <w:t xml:space="preserve"> </w:t>
      </w:r>
      <w:r>
        <w:rPr>
          <w:rFonts w:ascii="Verdana" w:hAnsi="Verdana"/>
          <w:b w:val="false"/>
          <w:bCs w:val="false"/>
        </w:rPr>
        <w:br/>
        <w:t xml:space="preserve">Por todo lo expuesto, el Grupo Municipal Socialista presenta al Excmo. Ayuntamiento Pleno de Cartagena para su debate y aprobación la siguiente </w:t>
      </w:r>
      <w:r>
        <w:rPr>
          <w:rFonts w:ascii="Verdana" w:hAnsi="Verdana"/>
          <w:b/>
          <w:bCs/>
        </w:rPr>
        <w:t>MOCIÓN</w:t>
      </w:r>
      <w:r>
        <w:rPr>
          <w:rFonts w:ascii="Verdana" w:hAnsi="Verdana"/>
          <w:b w:val="false"/>
          <w:bCs w:val="false"/>
        </w:rPr>
        <w:t>:</w:t>
      </w:r>
    </w:p>
    <w:p>
      <w:pPr>
        <w:pStyle w:val="Normal"/>
        <w:spacing w:lineRule="auto" w:line="360"/>
        <w:jc w:val="both"/>
        <w:rPr>
          <w:rFonts w:ascii="Verdana" w:hAnsi="Verdana"/>
        </w:rPr>
      </w:pPr>
      <w:r>
        <w:rPr>
          <w:rFonts w:ascii="Verdana" w:hAnsi="Verdana"/>
          <w:b w:val="false"/>
          <w:bCs w:val="false"/>
        </w:rPr>
        <w:br/>
        <w:br/>
        <w:t>El Excmo. Ayuntamiento Pleno de Cartagena insta al Consejo de Gobierno de la Comunidad Autónoma de la Región de Murcia:</w:t>
      </w:r>
    </w:p>
    <w:p>
      <w:pPr>
        <w:pStyle w:val="Normal"/>
        <w:spacing w:lineRule="auto" w:line="360"/>
        <w:jc w:val="both"/>
        <w:rPr>
          <w:rFonts w:ascii="Verdana" w:hAnsi="Verdana"/>
        </w:rPr>
      </w:pPr>
      <w:r>
        <w:rPr>
          <w:rFonts w:ascii="Verdana" w:hAnsi="Verdana"/>
          <w:b w:val="false"/>
          <w:bCs w:val="false"/>
        </w:rPr>
        <w:t xml:space="preserve"> </w:t>
      </w:r>
      <w:r>
        <w:rPr>
          <w:rFonts w:ascii="Verdana" w:hAnsi="Verdana"/>
          <w:b w:val="false"/>
          <w:bCs w:val="false"/>
        </w:rPr>
        <w:br/>
        <w:t>Primero.- A solucionar de forma inmediata la puesta en marcha completa del servicio de transporte escolar en el municipio de Cartagena y a sufragar el coste de la ampliación de las líneas de transporte urbano puesta en marcha el Ayuntamiento de manera provisional como parche ante esta situación.</w:t>
      </w:r>
    </w:p>
    <w:p>
      <w:pPr>
        <w:pStyle w:val="Normal"/>
        <w:spacing w:lineRule="auto" w:line="360"/>
        <w:jc w:val="both"/>
        <w:rPr>
          <w:rFonts w:ascii="Verdana" w:hAnsi="Verdana"/>
        </w:rPr>
      </w:pPr>
      <w:r>
        <w:rPr>
          <w:rFonts w:ascii="Verdana" w:hAnsi="Verdana"/>
          <w:b w:val="false"/>
          <w:bCs w:val="false"/>
        </w:rPr>
        <w:br/>
        <w:t>Tercero.- A llevar a cabo de manera urgente las obras de ampliación de los institutos previstas y retomar el plan de retirada del amianto en los centros escolares.</w:t>
      </w:r>
    </w:p>
    <w:p>
      <w:pPr>
        <w:pStyle w:val="Normal"/>
        <w:spacing w:lineRule="auto" w:line="360"/>
        <w:jc w:val="both"/>
        <w:rPr>
          <w:rFonts w:ascii="Verdana" w:hAnsi="Verdana"/>
        </w:rPr>
      </w:pPr>
      <w:r>
        <w:rPr>
          <w:rFonts w:ascii="Verdana" w:hAnsi="Verdana"/>
          <w:b w:val="false"/>
          <w:bCs w:val="false"/>
        </w:rPr>
        <w:br/>
        <w:t>Cuarto.- A instalar de manera inmediata, mientras las obras de ampliación en los centros no se llevan a cabo, las aulas prefabricadas que necesitan colegios e institutos.</w:t>
      </w:r>
    </w:p>
    <w:p>
      <w:pPr>
        <w:pStyle w:val="Normal"/>
        <w:spacing w:lineRule="auto" w:line="360"/>
        <w:jc w:val="both"/>
        <w:rPr>
          <w:rFonts w:ascii="Verdana" w:hAnsi="Verdana"/>
        </w:rPr>
      </w:pPr>
      <w:r>
        <w:rPr>
          <w:rFonts w:ascii="Verdana" w:hAnsi="Verdana"/>
          <w:b w:val="false"/>
          <w:bCs w:val="false"/>
        </w:rPr>
        <w:br/>
        <w:t>Quinto.- A supervisar el servicio de comedores escolares, garantizando la calidad adecuada de los menús ofrecidos a los niños y niñas y a aumentar el presupuesto destinado a becas de comedor de manera que puedan llegar a todas las familias que lo necesitan.</w:t>
      </w:r>
    </w:p>
    <w:p>
      <w:pPr>
        <w:pStyle w:val="Normal"/>
        <w:spacing w:lineRule="auto" w:line="360"/>
        <w:jc w:val="center"/>
        <w:rPr>
          <w:rFonts w:ascii="Verdana" w:hAnsi="Verdana"/>
          <w:b w:val="false"/>
          <w:bCs w:val="false"/>
        </w:rPr>
      </w:pPr>
      <w:r>
        <w:rPr>
          <w:rFonts w:ascii="Verdana" w:hAnsi="Verdana"/>
          <w:b w:val="false"/>
          <w:bCs w:val="false"/>
        </w:rPr>
      </w:r>
    </w:p>
    <w:p>
      <w:pPr>
        <w:pStyle w:val="Normal"/>
        <w:spacing w:lineRule="auto" w:line="360"/>
        <w:jc w:val="center"/>
        <w:rPr>
          <w:rFonts w:ascii="Verdana" w:hAnsi="Verdana"/>
        </w:rPr>
      </w:pPr>
      <w:r>
        <w:rPr>
          <w:rFonts w:ascii="Verdana" w:hAnsi="Verdana"/>
          <w:b/>
          <w:bCs/>
        </w:rPr>
        <w:t>Cartagena, a 2</w:t>
      </w:r>
      <w:r>
        <w:rPr>
          <w:rFonts w:ascii="Verdana" w:hAnsi="Verdana"/>
          <w:b/>
          <w:bCs/>
        </w:rPr>
        <w:t>1</w:t>
      </w:r>
      <w:r>
        <w:rPr>
          <w:rFonts w:ascii="Verdana" w:hAnsi="Verdana"/>
          <w:b/>
          <w:bCs/>
        </w:rPr>
        <w:t xml:space="preserve"> de septiembre de 2023</w:t>
      </w:r>
    </w:p>
    <w:p>
      <w:pPr>
        <w:pStyle w:val="Normal"/>
        <w:spacing w:lineRule="auto" w:line="360"/>
        <w:jc w:val="center"/>
        <w:rPr>
          <w:rFonts w:ascii="Verdana" w:hAnsi="Verdana"/>
          <w:b w:val="false"/>
          <w:bCs w:val="false"/>
        </w:rPr>
      </w:pPr>
      <w:r>
        <w:rPr>
          <w:rFonts w:ascii="Verdana" w:hAnsi="Verdana"/>
          <w:b w:val="false"/>
          <w:bCs w:val="false"/>
        </w:rPr>
      </w:r>
    </w:p>
    <w:p>
      <w:pPr>
        <w:pStyle w:val="Normal"/>
        <w:spacing w:lineRule="auto" w:line="360"/>
        <w:jc w:val="center"/>
        <w:rPr>
          <w:rFonts w:ascii="Verdana" w:hAnsi="Verdana"/>
          <w:b w:val="false"/>
          <w:bCs w:val="false"/>
        </w:rPr>
      </w:pPr>
      <w:r>
        <w:rPr>
          <w:rFonts w:ascii="Verdana" w:hAnsi="Verdana"/>
          <w:b w:val="false"/>
          <w:bCs w:val="false"/>
        </w:rPr>
      </w:r>
    </w:p>
    <w:p>
      <w:pPr>
        <w:pStyle w:val="Normal"/>
        <w:spacing w:lineRule="auto" w:line="360"/>
        <w:jc w:val="center"/>
        <w:rPr>
          <w:rFonts w:ascii="Verdana" w:hAnsi="Verdana"/>
          <w:b w:val="false"/>
          <w:bCs w:val="false"/>
        </w:rPr>
      </w:pPr>
      <w:r>
        <w:rPr>
          <w:rFonts w:ascii="Verdana" w:hAnsi="Verdana"/>
          <w:b w:val="false"/>
          <w:bCs w:val="false"/>
        </w:rPr>
      </w:r>
    </w:p>
    <w:p>
      <w:pPr>
        <w:pStyle w:val="Normal"/>
        <w:spacing w:lineRule="auto" w:line="360"/>
        <w:jc w:val="center"/>
        <w:rPr>
          <w:rFonts w:ascii="Verdana" w:hAnsi="Verdana"/>
          <w:b w:val="false"/>
          <w:bCs w:val="false"/>
        </w:rPr>
      </w:pPr>
      <w:r>
        <w:rPr>
          <w:rFonts w:ascii="Verdana" w:hAnsi="Verdana"/>
          <w:b w:val="false"/>
          <w:bCs w:val="false"/>
        </w:rPr>
      </w:r>
    </w:p>
    <w:p>
      <w:pPr>
        <w:pStyle w:val="Normal"/>
        <w:spacing w:lineRule="auto" w:line="360"/>
        <w:jc w:val="center"/>
        <w:rPr>
          <w:rFonts w:ascii="Verdana" w:hAnsi="Verdana"/>
          <w:sz w:val="22"/>
          <w:szCs w:val="22"/>
        </w:rPr>
      </w:pPr>
      <w:r>
        <w:rPr>
          <w:rFonts w:ascii="Verdana" w:hAnsi="Verdana"/>
          <w:b w:val="false"/>
          <w:bCs w:val="false"/>
          <w:sz w:val="22"/>
          <w:szCs w:val="22"/>
        </w:rPr>
        <w:t xml:space="preserve">Manuel Torres García </w:t>
        <w:tab/>
        <w:tab/>
        <w:t xml:space="preserve">                Pedro Contreras Fernánde</w:t>
      </w:r>
      <w:r>
        <w:rPr>
          <w:rFonts w:ascii="Verdana" w:hAnsi="Verdana"/>
          <w:b w:val="false"/>
          <w:bCs w:val="false"/>
          <w:sz w:val="22"/>
          <w:szCs w:val="22"/>
        </w:rPr>
        <w:t>z</w:t>
      </w:r>
    </w:p>
    <w:p>
      <w:pPr>
        <w:pStyle w:val="Normal"/>
        <w:spacing w:lineRule="auto" w:line="360"/>
        <w:jc w:val="center"/>
        <w:rPr>
          <w:rFonts w:ascii="Verdana" w:hAnsi="Verdana"/>
          <w:sz w:val="22"/>
          <w:szCs w:val="22"/>
        </w:rPr>
      </w:pPr>
      <w:r>
        <w:rPr>
          <w:rFonts w:ascii="Verdana" w:hAnsi="Verdana"/>
          <w:b w:val="false"/>
          <w:bCs w:val="false"/>
          <w:sz w:val="22"/>
          <w:szCs w:val="22"/>
        </w:rPr>
        <w:t xml:space="preserve">Portavoz del Grupo Municipal Socialista   </w:t>
      </w:r>
      <w:r>
        <w:rPr>
          <w:rFonts w:ascii="Verdana" w:hAnsi="Verdana"/>
          <w:b w:val="false"/>
          <w:bCs w:val="false"/>
          <w:sz w:val="22"/>
          <w:szCs w:val="22"/>
        </w:rPr>
        <w:t>Concejal d</w:t>
      </w:r>
      <w:r>
        <w:rPr>
          <w:rFonts w:ascii="Verdana" w:hAnsi="Verdana"/>
          <w:b w:val="false"/>
          <w:bCs w:val="false"/>
          <w:sz w:val="22"/>
          <w:szCs w:val="22"/>
        </w:rPr>
        <w:t>el Grupo Municipal Socialista</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5">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Application>LibreOffice/7.6.0.3$Windows_X86_64 LibreOffice_project/69edd8b8ebc41d00b4de3915dc82f8f0fc3b6265</Application>
  <AppVersion>15.0000</AppVersion>
  <Pages>4</Pages>
  <Words>642</Words>
  <Characters>3419</Characters>
  <CharactersWithSpaces>4077</CharactersWithSpaces>
  <Paragraphs>22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2023-09-21T13:30:31Z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