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PREGUNTA QUE PRESENTA MANUEL TORRES GARCÍA, CONCEJAL DEL GRUPO MUNICIPAL SOCIALISTA, SOBRE EL PÓRTICO ROMANO 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Exposición de Motivos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El pasado 20 de septiembre la flamante consejera de Turismo, Cultura, Juventud y Deportes, Carmen Conesa, visitó las obras de la primera fase del Pórtico Romano junto a la alcaldesa de Cartagena.</w:t>
      </w:r>
    </w:p>
    <w:p>
      <w:pPr>
        <w:pStyle w:val="Normal"/>
        <w:spacing w:lineRule="auto" w:line="360"/>
        <w:jc w:val="center"/>
        <w:rPr>
          <w:rFonts w:ascii="Cambria" w:hAnsi="Cambr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br/>
      </w: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¿Cuánto dinero ha destinado la Comunidad Autónoma a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la primera fase de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este proyecto?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¿Cuál es el presupuesto que la CARM ha invertido en proyectos de recuperación y puesta en valor de nuestro patrimonio arqueológico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este año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?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¿Y en la última legislatura?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 ¿Cuáles son esos proyectos??</w:t>
      </w:r>
    </w:p>
    <w:p>
      <w:pPr>
        <w:pStyle w:val="Normal"/>
        <w:spacing w:lineRule="auto" w:line="360"/>
        <w:jc w:val="both"/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20 de septiembre de 2023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Application>LibreOffice/7.6.0.3$Windows_X86_64 LibreOffice_project/69edd8b8ebc41d00b4de3915dc82f8f0fc3b6265</Application>
  <AppVersion>15.0000</AppVersion>
  <Pages>1</Pages>
  <Words>130</Words>
  <Characters>801</Characters>
  <CharactersWithSpaces>929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2023-09-21T10:25:42Z</cp:lastPrinted>
  <dcterms:modified xsi:type="dcterms:W3CDTF">2023-09-21T10:43:08Z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