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880"/>
          <w:pgNumType w:start="1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11"/>
        <w:rPr>
          <w:rFonts w:ascii="Tahoma"/>
          <w:sz w:val="4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44480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5000" w:space="697"/>
            <w:col w:w="4883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26"/>
        </w:rPr>
      </w:pPr>
    </w:p>
    <w:p>
      <w:pPr>
        <w:pStyle w:val="BodyText"/>
        <w:ind w:left="122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5118pt;width:16.5pt;height:100.3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13:06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118173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43373pt;margin-top:-184.137772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5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Heading2"/>
        <w:spacing w:line="372" w:lineRule="auto"/>
        <w:ind w:right="104"/>
        <w:jc w:val="both"/>
      </w:pPr>
      <w:r>
        <w:rPr/>
        <w:t>MOCIÓN QUE PRESENTA ANA BELÉN CASTEJÓN HERNÁNDEZ, PORTAVOZ</w:t>
      </w:r>
      <w:r>
        <w:rPr>
          <w:spacing w:val="1"/>
        </w:rPr>
        <w:t> </w:t>
      </w:r>
      <w:r>
        <w:rPr/>
        <w:t>DEL GRUPO MUNICIPAL MIXTO SÍ CARTAGENA SOBRE: AMPLIACIÓN DE</w:t>
      </w:r>
      <w:r>
        <w:rPr>
          <w:spacing w:val="1"/>
        </w:rPr>
        <w:t> </w:t>
      </w:r>
      <w:r>
        <w:rPr/>
        <w:t>LA RED DE SEMÁFOROS ADAPTADOS A PERSONAS INVIDENTES EN TODO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TÉRMINO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72" w:lineRule="auto" w:before="204"/>
        <w:ind w:left="122" w:right="111"/>
        <w:jc w:val="both"/>
      </w:pPr>
      <w:r>
        <w:rPr/>
        <w:t>Cartagena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amable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soñamos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48"/>
        </w:rPr>
        <w:t> </w:t>
      </w:r>
      <w:r>
        <w:rPr/>
        <w:t>invidentes. En la pasada legislatura llevamos a cabo distintos avances con la instalación de</w:t>
      </w:r>
      <w:r>
        <w:rPr>
          <w:spacing w:val="1"/>
        </w:rPr>
        <w:t> </w:t>
      </w:r>
      <w:r>
        <w:rPr/>
        <w:t>los primeros semáforos adaptados, pero está claro que estas acciones no son suficientes y</w:t>
      </w:r>
      <w:r>
        <w:rPr>
          <w:spacing w:val="1"/>
        </w:rPr>
        <w:t> </w:t>
      </w:r>
      <w:r>
        <w:rPr>
          <w:b/>
        </w:rPr>
        <w:t>entre</w:t>
      </w:r>
      <w:r>
        <w:rPr>
          <w:b/>
          <w:spacing w:val="-2"/>
        </w:rPr>
        <w:t> </w:t>
      </w:r>
      <w:r>
        <w:rPr>
          <w:b/>
        </w:rPr>
        <w:t>todos</w:t>
      </w:r>
      <w:r>
        <w:rPr>
          <w:b/>
          <w:spacing w:val="2"/>
        </w:rPr>
        <w:t> </w:t>
      </w:r>
      <w:r>
        <w:rPr>
          <w:b/>
        </w:rPr>
        <w:t>debemos</w:t>
      </w:r>
      <w:r>
        <w:rPr>
          <w:b/>
          <w:spacing w:val="-2"/>
        </w:rPr>
        <w:t> </w:t>
      </w:r>
      <w:r>
        <w:rPr>
          <w:b/>
        </w:rPr>
        <w:t>seguir</w:t>
      </w:r>
      <w:r>
        <w:rPr>
          <w:b/>
          <w:spacing w:val="1"/>
        </w:rPr>
        <w:t> </w:t>
      </w:r>
      <w:r>
        <w:rPr>
          <w:b/>
        </w:rPr>
        <w:t>avanzando</w:t>
      </w:r>
      <w:r>
        <w:rPr>
          <w:b/>
          <w:spacing w:val="-1"/>
        </w:rPr>
        <w:t> </w:t>
      </w:r>
      <w:r>
        <w:rPr/>
        <w:t>en este</w:t>
      </w:r>
      <w:r>
        <w:rPr>
          <w:spacing w:val="-1"/>
        </w:rPr>
        <w:t> </w:t>
      </w:r>
      <w:r>
        <w:rPr/>
        <w:t>sentido.</w:t>
      </w:r>
    </w:p>
    <w:p>
      <w:pPr>
        <w:pStyle w:val="BodyText"/>
        <w:rPr>
          <w:sz w:val="24"/>
        </w:rPr>
      </w:pPr>
    </w:p>
    <w:p>
      <w:pPr>
        <w:pStyle w:val="BodyText"/>
        <w:spacing w:line="376" w:lineRule="auto" w:before="199"/>
        <w:ind w:left="122" w:right="119"/>
        <w:jc w:val="both"/>
      </w:pPr>
      <w:r>
        <w:rPr/>
        <w:t>Un primer paso, sin duda, sería extender la red de este tipo de semáforos a los barrios y</w:t>
      </w:r>
      <w:r>
        <w:rPr>
          <w:spacing w:val="1"/>
        </w:rPr>
        <w:t> </w:t>
      </w:r>
      <w:r>
        <w:rPr/>
        <w:t>pueblos de</w:t>
      </w:r>
      <w:r>
        <w:rPr>
          <w:spacing w:val="-1"/>
        </w:rPr>
        <w:t> </w:t>
      </w:r>
      <w:r>
        <w:rPr/>
        <w:t>todo nuestro municipio,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tecnología</w:t>
      </w:r>
      <w:r>
        <w:rPr>
          <w:spacing w:val="-1"/>
        </w:rPr>
        <w:t> </w:t>
      </w:r>
      <w:r>
        <w:rPr/>
        <w:t>adecuada.</w:t>
      </w:r>
    </w:p>
    <w:p>
      <w:pPr>
        <w:pStyle w:val="BodyText"/>
        <w:rPr>
          <w:sz w:val="24"/>
        </w:rPr>
      </w:pPr>
    </w:p>
    <w:p>
      <w:pPr>
        <w:spacing w:line="372" w:lineRule="auto" w:before="195"/>
        <w:ind w:left="122" w:right="108" w:firstLine="0"/>
        <w:jc w:val="both"/>
        <w:rPr>
          <w:sz w:val="21"/>
        </w:rPr>
      </w:pPr>
      <w:r>
        <w:rPr>
          <w:sz w:val="21"/>
        </w:rPr>
        <w:t>Se trataría</w:t>
      </w:r>
      <w:r>
        <w:rPr>
          <w:spacing w:val="1"/>
          <w:sz w:val="21"/>
        </w:rPr>
        <w:t> </w:t>
      </w:r>
      <w:r>
        <w:rPr>
          <w:sz w:val="21"/>
        </w:rPr>
        <w:t>de </w:t>
      </w:r>
      <w:r>
        <w:rPr>
          <w:b/>
          <w:sz w:val="21"/>
        </w:rPr>
        <w:t>instalar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largo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todo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término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municipal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más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nuevos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semáforos</w:t>
      </w:r>
      <w:r>
        <w:rPr>
          <w:b/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ya</w:t>
      </w:r>
      <w:r>
        <w:rPr>
          <w:spacing w:val="1"/>
          <w:sz w:val="21"/>
        </w:rPr>
        <w:t> </w:t>
      </w:r>
      <w:r>
        <w:rPr>
          <w:sz w:val="21"/>
        </w:rPr>
        <w:t>empezaron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implementarse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anterior</w:t>
      </w:r>
      <w:r>
        <w:rPr>
          <w:spacing w:val="1"/>
          <w:sz w:val="21"/>
        </w:rPr>
        <w:t> </w:t>
      </w:r>
      <w:r>
        <w:rPr>
          <w:sz w:val="21"/>
        </w:rPr>
        <w:t>legislatura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momento</w:t>
      </w:r>
      <w:r>
        <w:rPr>
          <w:spacing w:val="-1"/>
          <w:sz w:val="21"/>
        </w:rPr>
        <w:t> </w:t>
      </w:r>
      <w:r>
        <w:rPr>
          <w:sz w:val="21"/>
        </w:rPr>
        <w:t>se</w:t>
      </w:r>
      <w:r>
        <w:rPr>
          <w:spacing w:val="-1"/>
          <w:sz w:val="21"/>
        </w:rPr>
        <w:t> </w:t>
      </w:r>
      <w:r>
        <w:rPr>
          <w:sz w:val="21"/>
        </w:rPr>
        <w:t>ubican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3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cruces</w:t>
      </w:r>
      <w:r>
        <w:rPr>
          <w:spacing w:val="1"/>
          <w:sz w:val="21"/>
        </w:rPr>
        <w:t> </w:t>
      </w:r>
      <w:r>
        <w:rPr>
          <w:sz w:val="21"/>
        </w:rPr>
        <w:t>del:</w:t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40" w:lineRule="auto" w:before="50" w:after="0"/>
        <w:ind w:left="754" w:right="0" w:hanging="317"/>
        <w:jc w:val="both"/>
        <w:rPr>
          <w:sz w:val="21"/>
        </w:rPr>
      </w:pPr>
      <w:r>
        <w:rPr>
          <w:sz w:val="21"/>
        </w:rPr>
        <w:t>casco</w:t>
      </w:r>
      <w:r>
        <w:rPr>
          <w:spacing w:val="-6"/>
          <w:sz w:val="21"/>
        </w:rPr>
        <w:t> </w:t>
      </w:r>
      <w:r>
        <w:rPr>
          <w:sz w:val="21"/>
        </w:rPr>
        <w:t>urbano de</w:t>
      </w:r>
      <w:r>
        <w:rPr>
          <w:spacing w:val="-2"/>
          <w:sz w:val="21"/>
        </w:rPr>
        <w:t> </w:t>
      </w:r>
      <w:r>
        <w:rPr>
          <w:sz w:val="21"/>
        </w:rPr>
        <w:t>Cartagena</w:t>
      </w: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240" w:lineRule="auto" w:before="136" w:after="0"/>
        <w:ind w:left="804" w:right="0" w:hanging="367"/>
        <w:jc w:val="both"/>
        <w:rPr>
          <w:sz w:val="21"/>
        </w:rPr>
      </w:pPr>
      <w:r>
        <w:rPr>
          <w:sz w:val="21"/>
        </w:rPr>
        <w:t>Paseo</w:t>
      </w:r>
      <w:r>
        <w:rPr>
          <w:spacing w:val="-2"/>
          <w:sz w:val="21"/>
        </w:rPr>
        <w:t> </w:t>
      </w:r>
      <w:r>
        <w:rPr>
          <w:sz w:val="21"/>
        </w:rPr>
        <w:t>Alfonso</w:t>
      </w:r>
      <w:r>
        <w:rPr>
          <w:spacing w:val="-7"/>
          <w:sz w:val="21"/>
        </w:rPr>
        <w:t> </w:t>
      </w:r>
      <w:r>
        <w:rPr>
          <w:sz w:val="21"/>
        </w:rPr>
        <w:t>XIII,</w:t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40" w:lineRule="auto" w:before="131" w:after="0"/>
        <w:ind w:left="754" w:right="0" w:hanging="317"/>
        <w:jc w:val="both"/>
        <w:rPr>
          <w:sz w:val="21"/>
        </w:rPr>
      </w:pPr>
      <w:r>
        <w:rPr>
          <w:sz w:val="21"/>
        </w:rPr>
        <w:t>Capitanes</w:t>
      </w:r>
      <w:r>
        <w:rPr>
          <w:spacing w:val="-1"/>
          <w:sz w:val="21"/>
        </w:rPr>
        <w:t> </w:t>
      </w:r>
      <w:r>
        <w:rPr>
          <w:sz w:val="21"/>
        </w:rPr>
        <w:t>Ripoll</w:t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40" w:lineRule="auto" w:before="130" w:after="0"/>
        <w:ind w:left="754" w:right="0" w:hanging="317"/>
        <w:jc w:val="both"/>
        <w:rPr>
          <w:sz w:val="21"/>
        </w:rPr>
      </w:pPr>
      <w:r>
        <w:rPr>
          <w:sz w:val="21"/>
        </w:rPr>
        <w:t>Puertas de</w:t>
      </w:r>
      <w:r>
        <w:rPr>
          <w:spacing w:val="-2"/>
          <w:sz w:val="21"/>
        </w:rPr>
        <w:t> </w:t>
      </w:r>
      <w:r>
        <w:rPr>
          <w:sz w:val="21"/>
        </w:rPr>
        <w:t>San José,</w:t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40" w:lineRule="auto" w:before="131" w:after="0"/>
        <w:ind w:left="754" w:right="0" w:hanging="317"/>
        <w:jc w:val="both"/>
        <w:rPr>
          <w:sz w:val="21"/>
        </w:rPr>
      </w:pPr>
      <w:r>
        <w:rPr>
          <w:sz w:val="21"/>
        </w:rPr>
        <w:t>Gran Vía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Manga.</w:t>
      </w:r>
    </w:p>
    <w:p>
      <w:pPr>
        <w:pStyle w:val="BodyText"/>
        <w:spacing w:before="131"/>
        <w:ind w:left="438"/>
      </w:pPr>
      <w:r>
        <w:rPr>
          <w:w w:val="100"/>
        </w:rPr>
        <w:t>-</w:t>
      </w:r>
    </w:p>
    <w:p>
      <w:pPr>
        <w:pStyle w:val="BodyText"/>
        <w:spacing w:line="372" w:lineRule="auto" w:before="187"/>
        <w:ind w:left="122" w:right="106" w:firstLine="50"/>
        <w:jc w:val="both"/>
      </w:pPr>
      <w:r>
        <w:rPr/>
        <w:t>Estas señales cuentan con una tecnología “</w:t>
      </w:r>
      <w:r>
        <w:rPr>
          <w:i/>
        </w:rPr>
        <w:t>Pasblue Bluetooth</w:t>
      </w:r>
      <w:r>
        <w:rPr/>
        <w:t>” que se activa cuando una</w:t>
      </w:r>
      <w:r>
        <w:rPr>
          <w:spacing w:val="1"/>
        </w:rPr>
        <w:t> </w:t>
      </w:r>
      <w:r>
        <w:rPr/>
        <w:t>persona invidente que porta un dispositivo bluetooth especial se acerca al semáforo. Estos</w:t>
      </w:r>
      <w:r>
        <w:rPr>
          <w:spacing w:val="1"/>
        </w:rPr>
        <w:t> </w:t>
      </w:r>
      <w:r>
        <w:rPr/>
        <w:t>dispositivos se</w:t>
      </w:r>
      <w:r>
        <w:rPr>
          <w:spacing w:val="-6"/>
        </w:rPr>
        <w:t> </w:t>
      </w:r>
      <w:r>
        <w:rPr/>
        <w:t>pueden</w:t>
      </w:r>
      <w:r>
        <w:rPr>
          <w:spacing w:val="1"/>
        </w:rPr>
        <w:t> </w:t>
      </w:r>
      <w:r>
        <w:rPr/>
        <w:t>conseguir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ONCE.</w:t>
      </w:r>
    </w:p>
    <w:p>
      <w:pPr>
        <w:pStyle w:val="BodyText"/>
        <w:rPr>
          <w:sz w:val="24"/>
        </w:rPr>
      </w:pPr>
    </w:p>
    <w:p>
      <w:pPr>
        <w:spacing w:before="200"/>
        <w:ind w:left="122" w:right="0" w:firstLine="0"/>
        <w:jc w:val="both"/>
        <w:rPr>
          <w:b/>
          <w:sz w:val="21"/>
        </w:rPr>
      </w:pPr>
      <w:r>
        <w:rPr>
          <w:sz w:val="21"/>
        </w:rPr>
        <w:t>Pero</w:t>
      </w:r>
      <w:r>
        <w:rPr>
          <w:spacing w:val="-2"/>
          <w:sz w:val="21"/>
        </w:rPr>
        <w:t> </w:t>
      </w:r>
      <w:r>
        <w:rPr>
          <w:sz w:val="21"/>
        </w:rPr>
        <w:t>es obvio</w:t>
      </w:r>
      <w:r>
        <w:rPr>
          <w:spacing w:val="-1"/>
          <w:sz w:val="21"/>
        </w:rPr>
        <w:t> </w:t>
      </w:r>
      <w:r>
        <w:rPr>
          <w:sz w:val="21"/>
        </w:rPr>
        <w:t>y</w:t>
      </w:r>
      <w:r>
        <w:rPr>
          <w:spacing w:val="-4"/>
          <w:sz w:val="21"/>
        </w:rPr>
        <w:t> </w:t>
      </w:r>
      <w:r>
        <w:rPr>
          <w:sz w:val="21"/>
        </w:rPr>
        <w:t>una</w:t>
      </w:r>
      <w:r>
        <w:rPr>
          <w:spacing w:val="-2"/>
          <w:sz w:val="21"/>
        </w:rPr>
        <w:t> </w:t>
      </w:r>
      <w:r>
        <w:rPr>
          <w:sz w:val="21"/>
        </w:rPr>
        <w:t>realidad manifiesta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2"/>
          <w:sz w:val="21"/>
        </w:rPr>
        <w:t> </w:t>
      </w:r>
      <w:r>
        <w:rPr>
          <w:b/>
          <w:sz w:val="21"/>
        </w:rPr>
        <w:t>estos puntos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no son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suficientes.</w:t>
      </w:r>
    </w:p>
    <w:p>
      <w:pPr>
        <w:spacing w:after="0"/>
        <w:jc w:val="both"/>
        <w:rPr>
          <w:sz w:val="21"/>
        </w:rPr>
        <w:sectPr>
          <w:type w:val="continuous"/>
          <w:pgSz w:w="11900" w:h="16840"/>
          <w:pgMar w:top="460" w:bottom="1540" w:left="440" w:right="880"/>
          <w:cols w:num="2" w:equalWidth="0">
            <w:col w:w="908" w:space="983"/>
            <w:col w:w="8689"/>
          </w:cols>
        </w:sectPr>
      </w:pPr>
    </w:p>
    <w:p>
      <w:pPr>
        <w:pStyle w:val="BodyText"/>
        <w:spacing w:before="4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7097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97"/>
        <w:ind w:right="108"/>
        <w:jc w:val="right"/>
        <w:rPr>
          <w:rFonts w:ascii="Times New Roman"/>
        </w:rPr>
      </w:pPr>
      <w:r>
        <w:rPr>
          <w:rFonts w:ascii="Times New Roman"/>
          <w:color w:val="000009"/>
          <w:w w:val="100"/>
        </w:rPr>
        <w:t>1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0" w:footer="1345" w:top="460" w:bottom="1540" w:left="440" w:right="880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688253pt;width:16.5pt;height:97.7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11"/>
        <w:rPr>
          <w:rFonts w:ascii="Tahoma"/>
          <w:sz w:val="4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47040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5000" w:space="697"/>
            <w:col w:w="4883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</w:rPr>
      </w:pPr>
    </w:p>
    <w:p>
      <w:pPr>
        <w:pStyle w:val="BodyText"/>
        <w:ind w:left="122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217" cy="47625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5118pt;width:16.5pt;height:100.3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13:06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118173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06"/>
        <w:ind w:left="122" w:right="106" w:firstLine="50"/>
        <w:jc w:val="both"/>
      </w:pPr>
      <w:r>
        <w:rPr/>
        <w:br w:type="column"/>
      </w:r>
      <w:r>
        <w:rPr/>
        <w:t>Tal es así que la familia del niño de 9 años, Andrés Ros, se ha puesto en contacto con</w:t>
      </w:r>
      <w:r>
        <w:rPr>
          <w:spacing w:val="1"/>
        </w:rPr>
        <w:t> </w:t>
      </w:r>
      <w:r>
        <w:rPr/>
        <w:t>nuestro Grupo Municipal y nos han trasladado sus carencias y reclamaciones necesarias</w:t>
      </w:r>
      <w:r>
        <w:rPr>
          <w:spacing w:val="1"/>
        </w:rPr>
        <w:t> </w:t>
      </w:r>
      <w:r>
        <w:rPr/>
        <w:t>para que personas invidentes como el pequeño</w:t>
      </w:r>
      <w:r>
        <w:rPr>
          <w:spacing w:val="1"/>
        </w:rPr>
        <w:t> </w:t>
      </w:r>
      <w:r>
        <w:rPr/>
        <w:t>Andrés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llevar a cabo una vida</w:t>
      </w:r>
      <w:r>
        <w:rPr>
          <w:spacing w:val="1"/>
        </w:rPr>
        <w:t> </w:t>
      </w:r>
      <w:r>
        <w:rPr/>
        <w:t>normal,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barrio</w:t>
      </w:r>
      <w:r>
        <w:rPr>
          <w:spacing w:val="-1"/>
        </w:rPr>
        <w:t> </w:t>
      </w:r>
      <w:r>
        <w:rPr/>
        <w:t>o pueblo del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Cartagena.</w:t>
      </w:r>
    </w:p>
    <w:p>
      <w:pPr>
        <w:pStyle w:val="BodyText"/>
        <w:rPr>
          <w:sz w:val="24"/>
        </w:rPr>
      </w:pPr>
    </w:p>
    <w:p>
      <w:pPr>
        <w:pStyle w:val="BodyText"/>
        <w:spacing w:line="372" w:lineRule="auto" w:before="204"/>
        <w:ind w:left="122" w:right="108"/>
        <w:jc w:val="both"/>
      </w:pPr>
      <w:r>
        <w:rPr/>
        <w:t>Nuestra propuesta se basa en</w:t>
      </w:r>
      <w:r>
        <w:rPr>
          <w:spacing w:val="1"/>
        </w:rPr>
        <w:t> </w:t>
      </w:r>
      <w:r>
        <w:rPr/>
        <w:t>la continuidad de las actuaciones realizadas en</w:t>
      </w:r>
      <w:r>
        <w:rPr>
          <w:spacing w:val="50"/>
        </w:rPr>
        <w:t> </w:t>
      </w:r>
      <w:r>
        <w:rPr/>
        <w:t>pasados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esta tecnología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 siga implementándose hasta llegar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 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municipal; eso sí, atendiendo a un criterio que a nuestro juicio no debe ser otro que el 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invidentes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residan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barrios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pueblos.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más que necesaria ya que estas infraestructuras</w:t>
      </w:r>
      <w:r>
        <w:rPr>
          <w:spacing w:val="1"/>
        </w:rPr>
        <w:t> </w:t>
      </w:r>
      <w:r>
        <w:rPr/>
        <w:t>mejoran</w:t>
      </w:r>
      <w:r>
        <w:rPr>
          <w:spacing w:val="1"/>
        </w:rPr>
        <w:t> </w:t>
      </w:r>
      <w:r>
        <w:rPr/>
        <w:t>el día a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personas invidentes y contribuiríamos, así, a que puedan hacer vida normal en los lugares</w:t>
      </w:r>
      <w:r>
        <w:rPr>
          <w:spacing w:val="1"/>
        </w:rPr>
        <w:t> </w:t>
      </w:r>
      <w:r>
        <w:rPr/>
        <w:t>donde</w:t>
      </w:r>
      <w:r>
        <w:rPr>
          <w:spacing w:val="-2"/>
        </w:rPr>
        <w:t> </w:t>
      </w:r>
      <w:r>
        <w:rPr/>
        <w:t>residen</w:t>
      </w:r>
      <w:r>
        <w:rPr>
          <w:spacing w:val="1"/>
        </w:rPr>
        <w:t> </w:t>
      </w:r>
      <w:r>
        <w:rPr/>
        <w:t>(ya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 </w:t>
      </w:r>
      <w:r>
        <w:rPr/>
        <w:t>pueblo,</w:t>
      </w:r>
      <w:r>
        <w:rPr>
          <w:spacing w:val="-2"/>
        </w:rPr>
        <w:t> </w:t>
      </w:r>
      <w:r>
        <w:rPr/>
        <w:t>barrio 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ciudad).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22"/>
        <w:jc w:val="both"/>
      </w:pPr>
      <w:r>
        <w:rPr/>
        <w:t>Por</w:t>
      </w:r>
      <w:r>
        <w:rPr>
          <w:spacing w:val="35"/>
        </w:rPr>
        <w:t> </w:t>
      </w:r>
      <w:r>
        <w:rPr/>
        <w:t>supuesto</w:t>
      </w:r>
      <w:r>
        <w:rPr>
          <w:spacing w:val="86"/>
        </w:rPr>
        <w:t> </w:t>
      </w:r>
      <w:r>
        <w:rPr/>
        <w:t>que</w:t>
      </w:r>
      <w:r>
        <w:rPr>
          <w:spacing w:val="81"/>
        </w:rPr>
        <w:t> </w:t>
      </w:r>
      <w:r>
        <w:rPr/>
        <w:t>también</w:t>
      </w:r>
      <w:r>
        <w:rPr>
          <w:spacing w:val="84"/>
        </w:rPr>
        <w:t> </w:t>
      </w:r>
      <w:r>
        <w:rPr/>
        <w:t>proponemos</w:t>
      </w:r>
      <w:r>
        <w:rPr>
          <w:spacing w:val="84"/>
        </w:rPr>
        <w:t> </w:t>
      </w:r>
      <w:r>
        <w:rPr/>
        <w:t>que</w:t>
      </w:r>
      <w:r>
        <w:rPr>
          <w:spacing w:val="86"/>
        </w:rPr>
        <w:t> </w:t>
      </w:r>
      <w:r>
        <w:rPr/>
        <w:t>esta</w:t>
      </w:r>
      <w:r>
        <w:rPr>
          <w:spacing w:val="85"/>
        </w:rPr>
        <w:t> </w:t>
      </w:r>
      <w:r>
        <w:rPr/>
        <w:t>iniciativa</w:t>
      </w:r>
      <w:r>
        <w:rPr>
          <w:spacing w:val="87"/>
        </w:rPr>
        <w:t> </w:t>
      </w:r>
      <w:r>
        <w:rPr/>
        <w:t>se</w:t>
      </w:r>
      <w:r>
        <w:rPr>
          <w:spacing w:val="86"/>
        </w:rPr>
        <w:t> </w:t>
      </w:r>
      <w:r>
        <w:rPr/>
        <w:t>lleve</w:t>
      </w:r>
      <w:r>
        <w:rPr>
          <w:spacing w:val="86"/>
        </w:rPr>
        <w:t> </w:t>
      </w:r>
      <w:r>
        <w:rPr/>
        <w:t>a</w:t>
      </w:r>
      <w:r>
        <w:rPr>
          <w:spacing w:val="81"/>
        </w:rPr>
        <w:t> </w:t>
      </w:r>
      <w:r>
        <w:rPr/>
        <w:t>cabo</w:t>
      </w:r>
      <w:r>
        <w:rPr>
          <w:spacing w:val="86"/>
        </w:rPr>
        <w:t> </w:t>
      </w:r>
      <w:r>
        <w:rPr/>
        <w:t>con</w:t>
      </w:r>
      <w:r>
        <w:rPr>
          <w:spacing w:val="88"/>
        </w:rPr>
        <w:t> </w:t>
      </w:r>
      <w:r>
        <w:rPr/>
        <w:t>la</w:t>
      </w:r>
    </w:p>
    <w:p>
      <w:pPr>
        <w:pStyle w:val="Heading2"/>
        <w:spacing w:before="135"/>
        <w:jc w:val="both"/>
      </w:pPr>
      <w:r>
        <w:rPr/>
        <w:t>colaboración 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ONCE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el Servicio de</w:t>
      </w:r>
      <w:r>
        <w:rPr>
          <w:spacing w:val="1"/>
        </w:rPr>
        <w:t> </w:t>
      </w:r>
      <w:r>
        <w:rPr/>
        <w:t>Estadística Municipal.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372" w:lineRule="auto" w:before="208"/>
        <w:ind w:left="122" w:right="116"/>
        <w:jc w:val="both"/>
      </w:pPr>
      <w:r>
        <w:rPr/>
        <w:t>Por todo lo expuesto, la Concejala que suscribe eleva al Pleno para su debate y aprobación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880"/>
          <w:cols w:num="2" w:equalWidth="0">
            <w:col w:w="908" w:space="983"/>
            <w:col w:w="8689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4755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6841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8"/>
        <w:ind w:right="108"/>
        <w:jc w:val="right"/>
        <w:rPr>
          <w:rFonts w:ascii="Times New Roman"/>
        </w:rPr>
      </w:pPr>
      <w:r>
        <w:rPr>
          <w:rFonts w:ascii="Times New Roman"/>
          <w:color w:val="000009"/>
          <w:w w:val="100"/>
        </w:rPr>
        <w:t>2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0" w:footer="1345" w:top="460" w:bottom="1540" w:left="440" w:right="880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688253pt;width:16.5pt;height:97.7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11"/>
        <w:rPr>
          <w:rFonts w:ascii="Tahoma"/>
          <w:sz w:val="4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49600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2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5000" w:space="697"/>
            <w:col w:w="4883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</w:rPr>
      </w:pPr>
    </w:p>
    <w:p>
      <w:pPr>
        <w:spacing w:before="105"/>
        <w:ind w:left="5670" w:right="3773" w:firstLine="0"/>
        <w:jc w:val="center"/>
        <w:rPr>
          <w:rFonts w:ascii="Verdana" w:hAnsi="Verdana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357120</wp:posOffset>
            </wp:positionH>
            <wp:positionV relativeFrom="paragraph">
              <wp:posOffset>325559</wp:posOffset>
            </wp:positionV>
            <wp:extent cx="473400" cy="472440"/>
            <wp:effectExtent l="0" t="0" r="0" b="0"/>
            <wp:wrapNone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3"/>
        </w:rPr>
        <w:t>MOCIÓN</w:t>
      </w:r>
    </w:p>
    <w:p>
      <w:pPr>
        <w:pStyle w:val="BodyText"/>
        <w:spacing w:before="7"/>
        <w:rPr>
          <w:rFonts w:ascii="Verdana"/>
          <w:b/>
          <w:sz w:val="23"/>
        </w:rPr>
      </w:pPr>
    </w:p>
    <w:p>
      <w:pPr>
        <w:spacing w:after="0"/>
        <w:rPr>
          <w:rFonts w:ascii="Verdana"/>
          <w:sz w:val="23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rPr>
          <w:rFonts w:ascii="Verdana"/>
          <w:b/>
          <w:sz w:val="14"/>
        </w:rPr>
      </w:pPr>
    </w:p>
    <w:p>
      <w:pPr>
        <w:pStyle w:val="BodyText"/>
        <w:rPr>
          <w:rFonts w:ascii="Verdana"/>
          <w:b/>
          <w:sz w:val="14"/>
        </w:rPr>
      </w:pPr>
    </w:p>
    <w:p>
      <w:pPr>
        <w:pStyle w:val="BodyText"/>
        <w:rPr>
          <w:rFonts w:ascii="Verdana"/>
          <w:b/>
          <w:sz w:val="14"/>
        </w:rPr>
      </w:pPr>
    </w:p>
    <w:p>
      <w:pPr>
        <w:pStyle w:val="BodyText"/>
        <w:rPr>
          <w:rFonts w:ascii="Verdana"/>
          <w:b/>
          <w:sz w:val="13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0.505117pt;width:16.5pt;height:100.3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13:06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118173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22" w:right="114"/>
        <w:jc w:val="both"/>
      </w:pPr>
      <w:r>
        <w:rPr/>
        <w:br w:type="column"/>
      </w:r>
      <w:r>
        <w:rPr/>
        <w:t>El Equipo de Gobierno se compromete a seguir ampliando la red de semáforos adaptados a</w:t>
      </w:r>
      <w:r>
        <w:rPr>
          <w:spacing w:val="-48"/>
        </w:rPr>
        <w:t> </w:t>
      </w:r>
      <w:r>
        <w:rPr/>
        <w:t>personas invidentes por todo el término municipal atendiendo al criterio de residencia de</w:t>
      </w:r>
      <w:r>
        <w:rPr>
          <w:spacing w:val="1"/>
        </w:rPr>
        <w:t> </w:t>
      </w:r>
      <w:r>
        <w:rPr/>
        <w:t>las personas</w:t>
      </w:r>
      <w:r>
        <w:rPr>
          <w:spacing w:val="1"/>
        </w:rPr>
        <w:t> </w:t>
      </w:r>
      <w:r>
        <w:rPr/>
        <w:t>invidentes.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ind w:left="3234"/>
      </w:pPr>
      <w:r>
        <w:rPr/>
        <w:t>Cartagena,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2023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908" w:space="983"/>
            <w:col w:w="8689"/>
          </w:cols>
        </w:sectPr>
      </w:pPr>
    </w:p>
    <w:p>
      <w:pPr>
        <w:pStyle w:val="BodyText"/>
        <w:spacing w:before="6"/>
        <w:rPr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745011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6585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3" w:lineRule="exact" w:before="100"/>
        <w:ind w:left="2353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Firmado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z w:val="20"/>
        </w:rPr>
        <w:t>por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ANA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BELEN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CASTEJON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HERNANDEZ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-</w:t>
      </w:r>
    </w:p>
    <w:p>
      <w:pPr>
        <w:spacing w:line="211" w:lineRule="auto" w:before="6"/>
        <w:ind w:left="2353" w:right="3821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20/09/2023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con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un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certificado</w:t>
      </w:r>
      <w:r>
        <w:rPr>
          <w:rFonts w:ascii="Courier New" w:hAnsi="Courier New"/>
          <w:spacing w:val="-24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24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23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7"/>
        <w:rPr>
          <w:rFonts w:ascii="Courier New"/>
          <w:sz w:val="16"/>
        </w:rPr>
      </w:pPr>
    </w:p>
    <w:p>
      <w:pPr>
        <w:pStyle w:val="BodyText"/>
        <w:spacing w:line="302" w:lineRule="auto" w:before="107"/>
        <w:ind w:left="3382" w:right="3704" w:hanging="51"/>
      </w:pPr>
      <w:r>
        <w:rPr/>
        <w:t>Fdo: Ana Belén Castejón Hernández</w:t>
      </w:r>
      <w:r>
        <w:rPr>
          <w:spacing w:val="1"/>
        </w:rPr>
        <w:t> </w:t>
      </w:r>
      <w:r>
        <w:rPr/>
        <w:t>Portavoz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G.M.</w:t>
      </w:r>
      <w:r>
        <w:rPr>
          <w:spacing w:val="-3"/>
        </w:rPr>
        <w:t> </w:t>
      </w:r>
      <w:r>
        <w:rPr/>
        <w:t>Mixto</w:t>
      </w:r>
      <w:r>
        <w:rPr>
          <w:spacing w:val="-1"/>
        </w:rPr>
        <w:t> </w:t>
      </w:r>
      <w:r>
        <w:rPr/>
        <w:t>Sí Cartagena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2085"/>
        <w:rPr>
          <w:rFonts w:ascii="Verdana"/>
        </w:rPr>
      </w:pPr>
      <w:r>
        <w:rPr>
          <w:rFonts w:ascii="Verdana"/>
          <w:color w:val="000009"/>
        </w:rPr>
        <w:t>EXCMA</w:t>
      </w:r>
      <w:r>
        <w:rPr>
          <w:rFonts w:ascii="Verdana"/>
          <w:color w:val="000009"/>
          <w:spacing w:val="-1"/>
        </w:rPr>
        <w:t> </w:t>
      </w:r>
      <w:r>
        <w:rPr>
          <w:rFonts w:ascii="Verdana"/>
          <w:color w:val="000009"/>
        </w:rPr>
        <w:t>SRA.</w:t>
      </w:r>
      <w:r>
        <w:rPr>
          <w:rFonts w:ascii="Verdana"/>
          <w:color w:val="000009"/>
          <w:spacing w:val="-1"/>
        </w:rPr>
        <w:t> </w:t>
      </w:r>
      <w:r>
        <w:rPr>
          <w:rFonts w:ascii="Verdana"/>
          <w:color w:val="000009"/>
        </w:rPr>
        <w:t>ALCALDESA</w:t>
      </w:r>
      <w:r>
        <w:rPr>
          <w:rFonts w:ascii="Verdana"/>
          <w:color w:val="000009"/>
          <w:spacing w:val="-5"/>
        </w:rPr>
        <w:t> </w:t>
      </w:r>
      <w:r>
        <w:rPr>
          <w:rFonts w:ascii="Verdana"/>
          <w:color w:val="000009"/>
        </w:rPr>
        <w:t>DEL</w:t>
      </w:r>
      <w:r>
        <w:rPr>
          <w:rFonts w:ascii="Verdana"/>
          <w:color w:val="000009"/>
          <w:spacing w:val="3"/>
        </w:rPr>
        <w:t> </w:t>
      </w:r>
      <w:r>
        <w:rPr>
          <w:rFonts w:ascii="Verdana"/>
          <w:color w:val="000009"/>
        </w:rPr>
        <w:t>EXCMO.</w:t>
      </w:r>
      <w:r>
        <w:rPr>
          <w:rFonts w:ascii="Verdana"/>
          <w:color w:val="000009"/>
          <w:spacing w:val="-2"/>
        </w:rPr>
        <w:t> </w:t>
      </w:r>
      <w:r>
        <w:rPr>
          <w:rFonts w:ascii="Verdana"/>
          <w:color w:val="000009"/>
        </w:rPr>
        <w:t>AYUNTAMIENTO DE</w:t>
      </w:r>
      <w:r>
        <w:rPr>
          <w:rFonts w:ascii="Verdana"/>
          <w:color w:val="000009"/>
          <w:spacing w:val="-2"/>
        </w:rPr>
        <w:t> </w:t>
      </w:r>
      <w:r>
        <w:rPr>
          <w:rFonts w:ascii="Verdana"/>
          <w:color w:val="000009"/>
        </w:rPr>
        <w:t>CARTAGENA</w:t>
      </w:r>
    </w:p>
    <w:p>
      <w:pPr>
        <w:pStyle w:val="BodyText"/>
        <w:rPr>
          <w:rFonts w:ascii="Verdana"/>
          <w:b/>
          <w:sz w:val="18"/>
        </w:rPr>
      </w:pPr>
    </w:p>
    <w:p>
      <w:pPr>
        <w:pStyle w:val="BodyText"/>
        <w:spacing w:before="98"/>
        <w:ind w:right="108"/>
        <w:jc w:val="right"/>
        <w:rPr>
          <w:rFonts w:ascii="Times New Roman"/>
        </w:rPr>
      </w:pPr>
      <w:r>
        <w:rPr>
          <w:rFonts w:ascii="Times New Roman"/>
          <w:color w:val="000009"/>
          <w:w w:val="100"/>
        </w:rPr>
        <w:t>3</w:t>
      </w:r>
    </w:p>
    <w:sectPr>
      <w:type w:val="continuous"/>
      <w:pgSz w:w="11900" w:h="16840"/>
      <w:pgMar w:top="460" w:bottom="1540" w:left="4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998pt;margin-top:763.727112pt;width:114.6pt;height:9.85pt;mso-position-horizontal-relative:page;mso-position-vertical-relative:page;z-index:-158720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1.097992pt;margin-top:763.727112pt;width:210.1pt;height:9.85pt;mso-position-horizontal-relative:page;mso-position-vertical-relative:page;z-index:-158714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MKA4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NKDZ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ADJK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XE92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316.05pt;height:11.7pt;mso-position-horizontal-relative:page;mso-position-vertical-relative:page;z-index:-15870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PLENO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28-SEPTIEMBRE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SEMÁFOROS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INVIDENTES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TODA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CTG_signed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998pt;margin-top:807.295349pt;width:335.35pt;height:8.75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69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3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54" w:hanging="317"/>
      </w:pPr>
      <w:rPr>
        <w:rFonts w:hint="default" w:ascii="Georgia" w:hAnsi="Georgia" w:eastAsia="Georgia" w:cs="Georgia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2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5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8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1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4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7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9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02" w:hanging="31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2"/>
      <w:outlineLvl w:val="2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754" w:hanging="317"/>
      <w:jc w:val="both"/>
    </w:pPr>
    <w:rPr>
      <w:rFonts w:ascii="Georgia" w:hAnsi="Georgia" w:eastAsia="Georgia" w:cs="Georg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cartagena.sedipualba.es/firma/infofirmante.aspx?idFirmante=5533560&amp;csv=H2AAMKA4NKDZADJKXE92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5533561&amp;csv=H2AAMKA4NKDZADJKXE92" TargetMode="External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MKA4NKDZADJKXE9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CSV=H2AAMKA4NKDZADJKXE92</dc:subject>
  <dc:title>MOCIÓN PLENO 28-SEPTIEMBRE SEMÁFOROS INVIDENTES TODA CTG_signed</dc:title>
  <dcterms:created xsi:type="dcterms:W3CDTF">2023-09-27T07:12:46Z</dcterms:created>
  <dcterms:modified xsi:type="dcterms:W3CDTF">2023-09-27T07:12:46Z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2023-09-27T00:00:00Z</vt:filetime>
  </property>
</Properties>
</file>