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cs="CIDFont+F3" w:ascii="CIDFont+F3" w:hAnsi="CIDFont+F3"/>
          <w:color w:val="222222"/>
          <w:sz w:val="24"/>
          <w:szCs w:val="24"/>
        </w:rPr>
        <w:drawing>
          <wp:anchor behindDoc="0" distT="0" distB="0" distL="0" distR="0" simplePos="0" locked="0" layoutInCell="0" allowOverlap="1" relativeHeight="4">
            <wp:simplePos x="0" y="0"/>
            <wp:positionH relativeFrom="margin">
              <wp:posOffset>22860</wp:posOffset>
            </wp:positionH>
            <wp:positionV relativeFrom="page">
              <wp:posOffset>217805</wp:posOffset>
            </wp:positionV>
            <wp:extent cx="4912995" cy="1341755"/>
            <wp:effectExtent l="0" t="0" r="0" b="0"/>
            <wp:wrapNone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1850" r="1962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5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0" b="0"/>
            <wp:wrapSquare wrapText="bothSides"/>
            <wp:docPr id="2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cs="CIDFont+F3" w:ascii="CIDFont+F3" w:hAnsi="CIDFont+F3"/>
          <w:color w:val="222222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cs="CIDFont+F3" w:ascii="CIDFont+F3" w:hAnsi="CIDFont+F3"/>
          <w:color w:val="222222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cs="CIDFont+F3" w:ascii="CIDFont+F3" w:hAnsi="CIDFont+F3"/>
          <w:color w:val="222222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cs="CIDFont+F3" w:ascii="CIDFont+F3" w:hAnsi="CIDFont+F3"/>
          <w:color w:val="222222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cs="CIDFont+F3" w:ascii="CIDFont+F3" w:hAnsi="CIDFont+F3"/>
          <w:color w:val="222222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cs="CIDFont+F3" w:ascii="CIDFont+F3" w:hAnsi="CIDFont+F3"/>
          <w:color w:val="222222"/>
          <w:sz w:val="24"/>
          <w:szCs w:val="24"/>
        </w:rPr>
      </w:r>
    </w:p>
    <w:p>
      <w:pPr>
        <w:pStyle w:val="Cuerpo"/>
        <w:spacing w:lineRule="auto" w:line="276"/>
        <w:jc w:val="both"/>
        <w:rPr>
          <w:rFonts w:ascii="Arial" w:hAnsi="Arial" w:cs="Arial"/>
          <w:b/>
          <w:b/>
          <w:color w:val="auto"/>
          <w:sz w:val="24"/>
          <w:szCs w:val="24"/>
        </w:rPr>
      </w:pPr>
      <w:r>
        <w:rPr>
          <w:rFonts w:cs="Arial" w:ascii="Arial" w:hAnsi="Arial"/>
          <w:b/>
          <w:color w:val="auto"/>
          <w:sz w:val="24"/>
          <w:szCs w:val="24"/>
        </w:rPr>
      </w:r>
    </w:p>
    <w:p>
      <w:pPr>
        <w:pStyle w:val="Cuerpo"/>
        <w:spacing w:lineRule="auto" w:line="276"/>
        <w:jc w:val="both"/>
        <w:rPr>
          <w:rFonts w:ascii="Arial" w:hAnsi="Arial" w:cs="Arial"/>
          <w:b/>
          <w:b/>
          <w:color w:val="auto"/>
          <w:sz w:val="24"/>
          <w:szCs w:val="24"/>
        </w:rPr>
      </w:pPr>
      <w:r>
        <w:rPr>
          <w:rFonts w:cs="Arial" w:ascii="Arial" w:hAnsi="Arial"/>
          <w:b/>
          <w:color w:val="auto"/>
          <w:sz w:val="24"/>
          <w:szCs w:val="24"/>
        </w:rPr>
        <w:t>MOCIÓN QUE PRESENTA MARÍA DOLORES RUIZ ÁLVAREZ, CONCEJAL DEL GRUPO MUNICIPAL MC CARTAGENA, SOBRE `FARO DE LA PODADERA´</w:t>
      </w:r>
    </w:p>
    <w:p>
      <w:pPr>
        <w:pStyle w:val="Cuerpo"/>
        <w:spacing w:lineRule="auto" w:line="276"/>
        <w:jc w:val="both"/>
        <w:rPr>
          <w:rFonts w:ascii="Arial" w:hAnsi="Arial" w:cs="Arial"/>
          <w:b/>
          <w:b/>
          <w:color w:val="auto"/>
          <w:sz w:val="24"/>
          <w:szCs w:val="24"/>
        </w:rPr>
      </w:pPr>
      <w:r>
        <w:rPr>
          <w:rFonts w:cs="Arial" w:ascii="Arial" w:hAnsi="Arial"/>
          <w:b/>
          <w:color w:val="auto"/>
          <w:sz w:val="24"/>
          <w:szCs w:val="24"/>
        </w:rPr>
      </w:r>
    </w:p>
    <w:p>
      <w:pPr>
        <w:pStyle w:val="Cuerpo"/>
        <w:spacing w:lineRule="auto" w:line="27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El deterioro del Faro de la Podadera es más que progresivo y evidente. Su cercanía a la denominada Batería de la Podadera y el hecho de que estuvo al servicio de la misma nos lleva a afirmar que, de cumplirse con lo determinado en los artículos 11.2 y 17 de la Ley 16/1985, 25 de junio de patrimonio histórico español, gozaría de protección patrimonial y se frenaría su deterioro. Urge, por consiguiente, la modificación de la declaración de BIC de la Batería de la Podadera.</w:t>
      </w:r>
    </w:p>
    <w:p>
      <w:pPr>
        <w:pStyle w:val="Cuerpo"/>
        <w:spacing w:lineRule="auto" w:line="276"/>
        <w:jc w:val="both"/>
        <w:rPr>
          <w:rFonts w:ascii="Arial" w:hAnsi="Arial" w:cs="Arial"/>
          <w:b/>
          <w:b/>
          <w:color w:val="auto"/>
          <w:sz w:val="24"/>
          <w:szCs w:val="24"/>
        </w:rPr>
      </w:pPr>
      <w:r>
        <w:rPr>
          <w:rFonts w:cs="Arial" w:ascii="Arial" w:hAnsi="Arial"/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Por lo</w:t>
      </w:r>
      <w:r>
        <w:rPr>
          <w:rFonts w:eastAsia="Arial Unicode MS" w:cs="Arial" w:ascii="Arial" w:hAnsi="Arial"/>
          <w:kern w:val="2"/>
          <w:sz w:val="24"/>
          <w:szCs w:val="24"/>
          <w:lang w:eastAsia="zh-CN"/>
        </w:rPr>
        <w:t xml:space="preserve"> todo lo anteriormente expuesto, la concejal que suscribe eleva al Pleno la siguiente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MOCIÓN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Que el Pleno inste al Gobierno local, en virtud de lo establecido en el artículo 6 de la Ley 4/2007 de 16 de marzo a requerir del Ministerio de Cultura la modificación del BIC Batería de la Podadera y la inclusión en el entorno de la misma, como no puede ser de otra manera, de los restos del faro con la misma denominación para evitar su deterioro progresivo.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Cartagena, a 9 de octubre de 2023.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</w:rPr>
        <w:t>Fdo. Jesús Giménez Gallo</w:t>
        <w:tab/>
        <w:tab/>
        <w:t xml:space="preserve">                </w:t>
        <w:tab/>
        <w:t>Fdo. María Dolores Ruiz Álvarez</w:t>
      </w:r>
    </w:p>
    <w:p>
      <w:pPr>
        <w:pStyle w:val="Normal"/>
        <w:ind w:right="-568" w:hanging="0"/>
        <w:rPr>
          <w:rFonts w:ascii="Arial" w:hAnsi="Arial" w:eastAsia="Arial" w:cs="Arial"/>
          <w:b/>
          <w:b/>
        </w:rPr>
      </w:pPr>
      <w:r>
        <w:rPr>
          <w:rFonts w:cs="Arial" w:ascii="Arial" w:hAnsi="Arial"/>
        </w:rPr>
        <w:t>Portavoz Grupo municipal MC.                                Concejal Grupo m</w:t>
      </w:r>
      <w:bookmarkStart w:id="0" w:name="_GoBack"/>
      <w:bookmarkEnd w:id="0"/>
      <w:r>
        <w:rPr>
          <w:rFonts w:cs="Arial" w:ascii="Arial" w:hAnsi="Arial"/>
        </w:rPr>
        <w:t>unicipal MC.</w:t>
      </w:r>
    </w:p>
    <w:p>
      <w:pPr>
        <w:pStyle w:val="Normal"/>
        <w:ind w:right="-568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right="-568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right="-568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 LA ALCALDÍA – PRESIDENCIA DEL EXCMO. AYUNTAMIENTO DE CARTAGENA</w:t>
      </w:r>
    </w:p>
    <w:p>
      <w:pPr>
        <w:pStyle w:val="Normal"/>
        <w:ind w:right="-568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right="-568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right="-568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right="-568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right="-568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right="-568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/>
        <w:drawing>
          <wp:inline distT="0" distB="0" distL="0" distR="0">
            <wp:extent cx="4495800" cy="3371850"/>
            <wp:effectExtent l="0" t="0" r="0" b="0"/>
            <wp:docPr id="3" name="0 Imagen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/>
        <w:drawing>
          <wp:inline distT="0" distB="0" distL="0" distR="0">
            <wp:extent cx="4508500" cy="3381375"/>
            <wp:effectExtent l="0" t="0" r="0" b="0"/>
            <wp:docPr id="4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00"/>
        <w:jc w:val="both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964" w:footer="0" w:bottom="96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CIDFont+F3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2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7ab1"/>
    <w:pPr>
      <w:widowControl/>
      <w:bidi w:val="0"/>
      <w:spacing w:lineRule="atLeast" w:line="23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8129b"/>
    <w:rPr>
      <w:b/>
      <w:bCs/>
    </w:rPr>
  </w:style>
  <w:style w:type="character" w:styleId="Destacado">
    <w:name w:val="Destacado"/>
    <w:basedOn w:val="DefaultParagraphFont"/>
    <w:uiPriority w:val="20"/>
    <w:qFormat/>
    <w:rsid w:val="00e04fc2"/>
    <w:rPr>
      <w:i/>
      <w:iCs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510968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55dbc"/>
    <w:pPr>
      <w:spacing w:before="0" w:after="200"/>
      <w:ind w:left="720" w:hanging="0"/>
      <w:contextualSpacing/>
    </w:pPr>
    <w:rPr/>
  </w:style>
  <w:style w:type="paragraph" w:styleId="Cuerpo" w:customStyle="1">
    <w:name w:val="Cuerpo"/>
    <w:qFormat/>
    <w:rsid w:val="00b46d01"/>
    <w:pPr>
      <w:widowControl/>
      <w:pBdr/>
      <w:suppressAutoHyphens w:val="true"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eastAsia="zh-CN" w:val="es-ES" w:bidi="ar-SA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1096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LibreOffice/7.1.2.2$Windows_X86_64 LibreOffice_project/8a45595d069ef5570103caea1b71cc9d82b2aae4</Application>
  <AppVersion>15.0000</AppVersion>
  <Pages>2</Pages>
  <Words>220</Words>
  <Characters>1049</Characters>
  <CharactersWithSpaces>1316</CharactersWithSpaces>
  <Paragraphs>12</Paragraphs>
  <Company>Luffi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2023-08-06T17:41:00Z</dcterms:created>
  <dc:creator>Luffi</dc:creator>
  <dc:description/>
  <dc:language>es-ES</dc:language>
  <cp:lastModifiedBy>JOSE IGNACIO BORGOÑOS MARTINEZ</cp:lastModifiedBy>
  <dcterms:modified xsi:type="dcterms:W3CDTF">2023-10-09T10:31:00Z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