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b w:val="false"/>
          <w:b w:val="false"/>
          <w:bCs w:val="false"/>
        </w:rPr>
      </w:pPr>
      <w:r>
        <w:rPr>
          <w:b w:val="false"/>
          <w:bCs w:val="false"/>
        </w:rPr>
      </w:r>
    </w:p>
    <w:p>
      <w:pPr>
        <w:pStyle w:val="Normal"/>
        <w:spacing w:lineRule="auto" w:line="360"/>
        <w:jc w:val="both"/>
        <w:rPr>
          <w:b/>
          <w:b/>
          <w:bCs/>
        </w:rPr>
      </w:pPr>
      <w:r>
        <w:rPr>
          <w:rFonts w:ascii="Georgia" w:hAnsi="Georgia"/>
          <w:b/>
          <w:bCs/>
        </w:rPr>
        <w:t>MOCIÓN QUE PRESENTA MANUEL TORRES GARCÍA, PORTAVOZ DEL GRUPO MUNICIPAL SOCIALISTA, SOBRE SABIC</w:t>
      </w:r>
    </w:p>
    <w:p>
      <w:pPr>
        <w:pStyle w:val="Normal"/>
        <w:spacing w:lineRule="auto" w:line="360"/>
        <w:jc w:val="both"/>
        <w:rPr>
          <w:rFonts w:ascii="Georgia" w:hAnsi="Georgia"/>
        </w:rPr>
      </w:pPr>
      <w:r>
        <w:rPr>
          <w:rFonts w:ascii="Georgia" w:hAnsi="Georgia"/>
        </w:rPr>
      </w:r>
    </w:p>
    <w:p>
      <w:pPr>
        <w:pStyle w:val="Normal"/>
        <w:spacing w:lineRule="auto" w:line="360"/>
        <w:jc w:val="center"/>
        <w:rPr>
          <w:b/>
          <w:b/>
          <w:bCs/>
        </w:rPr>
      </w:pPr>
      <w:r>
        <w:rPr>
          <w:b/>
          <w:bCs/>
        </w:rPr>
        <w:t>Exposición de Motivos</w:t>
      </w:r>
    </w:p>
    <w:p>
      <w:pPr>
        <w:pStyle w:val="Normal"/>
        <w:spacing w:lineRule="auto" w:line="360"/>
        <w:jc w:val="left"/>
        <w:rPr>
          <w:b w:val="false"/>
          <w:b w:val="false"/>
          <w:bCs w:val="false"/>
        </w:rPr>
      </w:pPr>
      <w:r>
        <w:rPr>
          <w:b w:val="false"/>
          <w:bCs w:val="false"/>
        </w:rPr>
      </w:r>
    </w:p>
    <w:p>
      <w:pPr>
        <w:pStyle w:val="Normal"/>
        <w:spacing w:lineRule="auto" w:line="360"/>
        <w:jc w:val="both"/>
        <w:rPr/>
      </w:pPr>
      <w:r>
        <w:rPr>
          <w:b w:val="false"/>
          <w:bCs w:val="false"/>
        </w:rPr>
        <w:t>La multinacional Sabic ha anunciado recientemente su intención de cerrar de forma definitiva la segunda planta de policarbonato (Lexan 2) que tiene en el complejo industrial de La Aljorra.</w:t>
      </w:r>
    </w:p>
    <w:p>
      <w:pPr>
        <w:pStyle w:val="Normal"/>
        <w:spacing w:lineRule="auto" w:line="360"/>
        <w:jc w:val="both"/>
        <w:rPr/>
      </w:pPr>
      <w:r>
        <w:rPr>
          <w:b w:val="false"/>
          <w:bCs w:val="false"/>
        </w:rPr>
        <w:t xml:space="preserve"> </w:t>
      </w:r>
    </w:p>
    <w:p>
      <w:pPr>
        <w:pStyle w:val="Normal"/>
        <w:spacing w:lineRule="auto" w:line="360"/>
        <w:jc w:val="both"/>
        <w:rPr/>
      </w:pPr>
      <w:r>
        <w:rPr>
          <w:b w:val="false"/>
          <w:bCs w:val="false"/>
        </w:rPr>
        <w:t xml:space="preserve">Hace tres años y medio, la empresa llevó a cabo un ERE que afectó a 95 trabajadores y cerró una de las cuatro plantas con las que contaba. De hecho, en la actualidad, de las cuatro plantas de plástico de última generación de Sabic en La Aljorra, solo funcionan las de Lexan 1 y la de Compounding. </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Hace un año, Sabic paralizó de forma temporal Lexan 2, con un ERTE que afectó a  106 puestos, o lo que es lo mismo a 268 de sus más de 600 trabajadores. Posteriormente, presentó un nuevo ERTE, que está en marcha actualmente, con 100 puestos y 249 personas.</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Ahora, la dirección de la multinacional ha anunciado un ERE para 137 puestos, por lo que nos tememos que el número de empleados que se quedarán sin trabajo ronde los 400.</w:t>
      </w:r>
    </w:p>
    <w:p>
      <w:pPr>
        <w:pStyle w:val="Normal"/>
        <w:spacing w:lineRule="auto" w:line="360"/>
        <w:jc w:val="both"/>
        <w:rPr>
          <w:b w:val="false"/>
          <w:b w:val="false"/>
          <w:bCs w:val="false"/>
        </w:rPr>
      </w:pPr>
      <w:r>
        <w:rPr>
          <w:b w:val="false"/>
          <w:bCs w:val="false"/>
        </w:rPr>
      </w:r>
    </w:p>
    <w:p>
      <w:pPr>
        <w:pStyle w:val="Normal"/>
        <w:spacing w:lineRule="auto" w:line="360"/>
        <w:jc w:val="both"/>
        <w:rPr/>
      </w:pPr>
      <w:r>
        <w:rPr>
          <w:b w:val="false"/>
          <w:bCs w:val="false"/>
        </w:rPr>
        <w:t>El Excmo Ayuntamiento Pleno de Cartagena:</w:t>
      </w:r>
    </w:p>
    <w:p>
      <w:pPr>
        <w:pStyle w:val="Normal"/>
        <w:spacing w:lineRule="auto" w:line="360"/>
        <w:jc w:val="both"/>
        <w:rPr/>
      </w:pPr>
      <w:r>
        <w:rPr>
          <w:b w:val="false"/>
          <w:bCs w:val="false"/>
        </w:rPr>
        <w:br/>
        <w:t>Primero.- Acuerda su rechazo absoluto al cierre de la segunda planta de policarbonato (Lexan 2), que la multinacional Sabic tiene en el complejo industrial de La Aljorra.</w:t>
      </w:r>
    </w:p>
    <w:p>
      <w:pPr>
        <w:pStyle w:val="Normal"/>
        <w:spacing w:lineRule="auto" w:line="360"/>
        <w:jc w:val="both"/>
        <w:rPr/>
      </w:pPr>
      <w:r>
        <w:rPr>
          <w:b w:val="false"/>
          <w:bCs w:val="false"/>
        </w:rPr>
        <w:t xml:space="preserve"> </w:t>
      </w:r>
      <w:r>
        <w:rPr>
          <w:b w:val="false"/>
          <w:bCs w:val="false"/>
        </w:rPr>
        <w:br/>
        <w:t>Segundo.- Insta a la empresa a que articule un  plan que asegure que no se pierden puestos de trabajo y garantice la continuidad de la planta de Cartagena, mediante la recolocación de todos los trabajadores o su prejubilación acordada, entre otras medidas.</w:t>
      </w:r>
    </w:p>
    <w:p>
      <w:pPr>
        <w:pStyle w:val="Normal"/>
        <w:spacing w:lineRule="auto" w:line="360"/>
        <w:jc w:val="both"/>
        <w:rPr/>
      </w:pPr>
      <w:r>
        <w:rPr>
          <w:b w:val="false"/>
          <w:bCs w:val="false"/>
        </w:rPr>
        <w:t xml:space="preserve"> </w:t>
      </w:r>
      <w:r>
        <w:rPr>
          <w:b w:val="false"/>
          <w:bCs w:val="false"/>
        </w:rPr>
        <w:br/>
        <w:t>Tercero.- Insta a los gobiernos municipal y regional a poner en marcha, en colaboración con la empresa, un plan de formación y recalificación laboral para los trabajadores de Sabic que ayude a la conservación de los empleos de la factoría.</w:t>
      </w:r>
    </w:p>
    <w:p>
      <w:pPr>
        <w:pStyle w:val="Normal"/>
        <w:spacing w:lineRule="auto" w:line="360"/>
        <w:jc w:val="both"/>
        <w:rPr>
          <w:b w:val="false"/>
          <w:b w:val="false"/>
          <w:bCs w:val="false"/>
        </w:rPr>
      </w:pPr>
      <w:r>
        <w:rPr>
          <w:b w:val="false"/>
          <w:bCs w:val="false"/>
        </w:rPr>
      </w:r>
    </w:p>
    <w:p>
      <w:pPr>
        <w:pStyle w:val="Normal"/>
        <w:spacing w:lineRule="auto" w:line="360"/>
        <w:jc w:val="both"/>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b/>
          <w:bCs/>
        </w:rPr>
      </w:pPr>
      <w:r>
        <w:rPr>
          <w:b/>
          <w:bCs/>
        </w:rPr>
        <w:t>Cartagena, a 20 de octubre de 2023</w:t>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b w:val="false"/>
          <w:b w:val="false"/>
          <w:bCs w:val="false"/>
        </w:rPr>
      </w:pPr>
      <w:r>
        <w:rPr>
          <w:b w:val="false"/>
          <w:bCs w:val="false"/>
        </w:rPr>
      </w:r>
    </w:p>
    <w:p>
      <w:pPr>
        <w:pStyle w:val="Normal"/>
        <w:spacing w:lineRule="auto" w:line="360"/>
        <w:jc w:val="center"/>
        <w:rPr/>
      </w:pPr>
      <w:r>
        <w:rPr>
          <w:b w:val="false"/>
          <w:bCs w:val="false"/>
        </w:rPr>
        <w:t>Manuel Torres García</w:t>
      </w:r>
    </w:p>
    <w:p>
      <w:pPr>
        <w:pStyle w:val="Normal"/>
        <w:spacing w:lineRule="auto" w:line="360"/>
        <w:jc w:val="center"/>
        <w:rPr>
          <w:b/>
          <w:b/>
          <w:bCs/>
        </w:rPr>
      </w:pPr>
      <w:r>
        <w:rPr>
          <w:b w:val="false"/>
          <w:bCs w:val="false"/>
        </w:rPr>
        <w:t>Portavoz del Grupo Municipal Socialista</w:t>
      </w:r>
    </w:p>
    <w:sectPr>
      <w:headerReference w:type="default" r:id="rId2"/>
      <w:footerReference w:type="default" r:id="rId3"/>
      <w:type w:val="nextPage"/>
      <w:pgSz w:w="11906" w:h="16838"/>
      <w:pgMar w:left="1701" w:right="1268" w:header="708" w:top="3026" w:footer="1117" w:bottom="16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0" allowOverlap="1" relativeHeight="5">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3">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242"/>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TotalTime>
  <Application>LibreOffice/7.1.2.2$Windows_X86_64 LibreOffice_project/8a45595d069ef5570103caea1b71cc9d82b2aae4</Application>
  <AppVersion>15.0000</AppVersion>
  <Pages>2</Pages>
  <Words>321</Words>
  <Characters>1672</Characters>
  <CharactersWithSpaces>1987</CharactersWithSpaces>
  <Paragraphs>16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2023-10-20T13:58:33Z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