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00" w:h="16840"/>
          <w:pgMar w:header="0" w:footer="1345" w:top="460" w:bottom="1540" w:left="440" w:right="340"/>
          <w:pgNumType w:start="1"/>
        </w:sectPr>
      </w:pPr>
    </w:p>
    <w:p>
      <w:pPr>
        <w:pStyle w:val="BodyText"/>
        <w:rPr>
          <w:rFonts w:ascii="Times New Roman"/>
          <w:sz w:val="12"/>
        </w:rPr>
      </w:pPr>
      <w:r>
        <w:rPr/>
        <w:drawing>
          <wp:anchor distT="0" distB="0" distL="0" distR="0" allowOverlap="1" layoutInCell="1" locked="0" behindDoc="1" simplePos="0" relativeHeight="487500800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6" name="Image 6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15168" id="docshape6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67"/>
        <w:rPr>
          <w:rFonts w:ascii="Times New Roman"/>
          <w:sz w:val="12"/>
        </w:rPr>
      </w:pPr>
    </w:p>
    <w:p>
      <w:pPr>
        <w:spacing w:before="1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357120</wp:posOffset>
            </wp:positionH>
            <wp:positionV relativeFrom="paragraph">
              <wp:posOffset>-524310</wp:posOffset>
            </wp:positionV>
            <wp:extent cx="473400" cy="472440"/>
            <wp:effectExtent l="0" t="0" r="0" b="0"/>
            <wp:wrapNone/>
            <wp:docPr id="8" name="Image 8">
              <a:hlinkClick r:id="rId8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443420</wp:posOffset>
                </wp:positionH>
                <wp:positionV relativeFrom="paragraph">
                  <wp:posOffset>132827</wp:posOffset>
                </wp:positionV>
                <wp:extent cx="301625" cy="115633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01625" cy="1156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12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IGNACIO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JAUDENES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2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MURCIA</w:t>
                            </w:r>
                          </w:p>
                          <w:p>
                            <w:pPr>
                              <w:spacing w:before="0"/>
                              <w:ind w:left="0" w:right="18" w:firstLine="0"/>
                              <w:jc w:val="righ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Portavoz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Popular</w:t>
                            </w:r>
                          </w:p>
                          <w:p>
                            <w:pPr>
                              <w:spacing w:before="0"/>
                              <w:ind w:left="0" w:right="18" w:firstLine="0"/>
                              <w:jc w:val="righ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23/01/2024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915031pt;margin-top:10.458887pt;width:23.75pt;height:91.05pt;mso-position-horizontal-relative:page;mso-position-vertical-relative:paragraph;z-index:15730688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12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IGNACIO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JAUDENES</w:t>
                      </w:r>
                      <w:r>
                        <w:rPr>
                          <w:rFonts w:ascii="Tahoma"/>
                          <w:color w:val="16365D"/>
                          <w:spacing w:val="2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MURCIA</w:t>
                      </w:r>
                    </w:p>
                    <w:p>
                      <w:pPr>
                        <w:spacing w:before="0"/>
                        <w:ind w:left="0" w:right="18" w:firstLine="0"/>
                        <w:jc w:val="righ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Portavoz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Popular</w:t>
                      </w:r>
                    </w:p>
                    <w:p>
                      <w:pPr>
                        <w:spacing w:before="0"/>
                        <w:ind w:left="0" w:right="18" w:firstLine="0"/>
                        <w:jc w:val="righ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23/01/2024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8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spacing w:line="247" w:lineRule="auto" w:before="101"/>
        <w:ind w:left="6345" w:right="106" w:hanging="752"/>
        <w:jc w:val="right"/>
        <w:rPr>
          <w:sz w:val="14"/>
        </w:rPr>
      </w:pPr>
      <w:r>
        <w:rPr/>
        <w:br w:type="column"/>
      </w:r>
      <w:r>
        <w:rPr>
          <w:color w:val="2F5495"/>
          <w:sz w:val="14"/>
        </w:rPr>
        <w:t>GRUPO</w:t>
      </w:r>
      <w:r>
        <w:rPr>
          <w:color w:val="2F5495"/>
          <w:spacing w:val="-8"/>
          <w:sz w:val="14"/>
        </w:rPr>
        <w:t> </w:t>
      </w:r>
      <w:r>
        <w:rPr>
          <w:color w:val="2F5495"/>
          <w:sz w:val="14"/>
        </w:rPr>
        <w:t>MUNICIPAL</w:t>
      </w:r>
      <w:r>
        <w:rPr>
          <w:color w:val="2F5495"/>
          <w:spacing w:val="-7"/>
          <w:sz w:val="14"/>
        </w:rPr>
        <w:t> </w:t>
      </w:r>
      <w:r>
        <w:rPr>
          <w:color w:val="2F5495"/>
          <w:sz w:val="14"/>
        </w:rPr>
        <w:t>PARTIDO POPULAR</w:t>
      </w:r>
      <w:r>
        <w:rPr>
          <w:color w:val="2F5495"/>
          <w:spacing w:val="-7"/>
          <w:sz w:val="14"/>
        </w:rPr>
        <w:t> </w:t>
      </w:r>
      <w:r>
        <w:rPr>
          <w:color w:val="2F5495"/>
          <w:sz w:val="14"/>
        </w:rPr>
        <w:t>DEL</w:t>
      </w:r>
      <w:r>
        <w:rPr>
          <w:color w:val="2F5495"/>
          <w:spacing w:val="40"/>
          <w:sz w:val="14"/>
        </w:rPr>
        <w:t> </w:t>
      </w:r>
      <w:r>
        <w:rPr>
          <w:color w:val="2F5495"/>
          <w:sz w:val="14"/>
        </w:rPr>
        <w:t>AYUNTAMIENTO</w:t>
      </w:r>
      <w:r>
        <w:rPr>
          <w:color w:val="2F5495"/>
          <w:spacing w:val="-7"/>
          <w:sz w:val="14"/>
        </w:rPr>
        <w:t> </w:t>
      </w:r>
      <w:r>
        <w:rPr>
          <w:color w:val="2F5495"/>
          <w:sz w:val="14"/>
        </w:rPr>
        <w:t>DE</w:t>
      </w:r>
      <w:r>
        <w:rPr>
          <w:color w:val="2F5495"/>
          <w:spacing w:val="-4"/>
          <w:sz w:val="14"/>
        </w:rPr>
        <w:t> </w:t>
      </w:r>
      <w:r>
        <w:rPr>
          <w:color w:val="2F5495"/>
          <w:spacing w:val="-2"/>
          <w:sz w:val="14"/>
        </w:rPr>
        <w:t>CARTAGENA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50"/>
        <w:rPr>
          <w:sz w:val="14"/>
        </w:rPr>
      </w:pPr>
    </w:p>
    <w:p>
      <w:pPr>
        <w:spacing w:line="261" w:lineRule="auto" w:before="0"/>
        <w:ind w:left="107" w:right="1147" w:firstLine="0"/>
        <w:jc w:val="both"/>
        <w:rPr>
          <w:rFonts w:ascii="Arial" w:hAnsi="Arial"/>
          <w:b/>
          <w:sz w:val="25"/>
        </w:rPr>
      </w:pPr>
      <w:r>
        <w:rPr/>
        <w:drawing>
          <wp:anchor distT="0" distB="0" distL="0" distR="0" allowOverlap="1" layoutInCell="1" locked="0" behindDoc="1" simplePos="0" relativeHeight="487500288">
            <wp:simplePos x="0" y="0"/>
            <wp:positionH relativeFrom="page">
              <wp:posOffset>1632668</wp:posOffset>
            </wp:positionH>
            <wp:positionV relativeFrom="paragraph">
              <wp:posOffset>-1120900</wp:posOffset>
            </wp:positionV>
            <wp:extent cx="601336" cy="43602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36" cy="4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Moción que presenta el Grupo Municipal Partido Popular del Ayuntamiento de Cartagena, para</w:t>
      </w:r>
      <w:r>
        <w:rPr>
          <w:spacing w:val="40"/>
          <w:sz w:val="25"/>
        </w:rPr>
        <w:t> </w:t>
      </w:r>
      <w:r>
        <w:rPr>
          <w:rFonts w:ascii="Arial" w:hAnsi="Arial"/>
          <w:b/>
          <w:sz w:val="25"/>
        </w:rPr>
        <w:t>EXIGIR AL MINISTERIO QUE AVANCE SOBRE EL PROYECTO BARLOMAR</w:t>
      </w:r>
    </w:p>
    <w:p>
      <w:pPr>
        <w:pStyle w:val="BodyText"/>
        <w:spacing w:before="113"/>
        <w:rPr>
          <w:rFonts w:ascii="Arial"/>
          <w:b/>
          <w:sz w:val="25"/>
        </w:rPr>
      </w:pPr>
    </w:p>
    <w:p>
      <w:pPr>
        <w:pStyle w:val="BodyText"/>
        <w:spacing w:line="247" w:lineRule="auto"/>
        <w:ind w:left="107" w:right="1147"/>
        <w:jc w:val="both"/>
      </w:pPr>
      <w:r>
        <w:rPr/>
        <w:t>El Puerto de Cartagena está experimentando una actividad creciente y dispone de unas características que le sitúan en una posición de ventaja sobre otros puertos del Mediterráneo. La responsabilidad de los gestores portuarios y de</w:t>
      </w:r>
      <w:r>
        <w:rPr>
          <w:spacing w:val="40"/>
        </w:rPr>
        <w:t> </w:t>
      </w:r>
      <w:r>
        <w:rPr/>
        <w:t>las Administraciones Públicas que tenemos competencias en los proyectos</w:t>
      </w:r>
      <w:r>
        <w:rPr>
          <w:spacing w:val="-1"/>
        </w:rPr>
        <w:t> </w:t>
      </w:r>
      <w:r>
        <w:rPr/>
        <w:t>que afectan al Puerto nos lleva a actuar con celeridad para no frenar su desarrollo. Barlomar es uno de estos proyectos.</w:t>
      </w:r>
    </w:p>
    <w:p>
      <w:pPr>
        <w:pStyle w:val="BodyText"/>
        <w:spacing w:before="15"/>
      </w:pPr>
    </w:p>
    <w:p>
      <w:pPr>
        <w:pStyle w:val="BodyText"/>
        <w:spacing w:line="247" w:lineRule="auto"/>
        <w:ind w:left="107" w:right="1153"/>
        <w:jc w:val="both"/>
      </w:pPr>
      <w:r>
        <w:rPr/>
        <w:t>Barlomar es uno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mayores</w:t>
      </w:r>
      <w:r>
        <w:rPr>
          <w:spacing w:val="-2"/>
        </w:rPr>
        <w:t> </w:t>
      </w:r>
      <w:r>
        <w:rPr/>
        <w:t>proyectos regionales que se están impulsando para</w:t>
      </w:r>
      <w:r>
        <w:rPr>
          <w:spacing w:val="-2"/>
        </w:rPr>
        <w:t> </w:t>
      </w:r>
      <w:r>
        <w:rPr/>
        <w:t>influir</w:t>
      </w:r>
      <w:r>
        <w:rPr>
          <w:spacing w:val="-1"/>
        </w:rPr>
        <w:t> </w:t>
      </w:r>
      <w:r>
        <w:rPr/>
        <w:t>en el futuro de Cartagena y de la Región de Murcia. Probablemente, sea el mayor proyecto comercial que tenemos sobre la mesa, administraciones y empresas del sureste de España.</w:t>
      </w:r>
    </w:p>
    <w:p>
      <w:pPr>
        <w:pStyle w:val="BodyText"/>
        <w:spacing w:before="12"/>
      </w:pPr>
    </w:p>
    <w:p>
      <w:pPr>
        <w:pStyle w:val="BodyText"/>
        <w:spacing w:line="247" w:lineRule="auto"/>
        <w:ind w:left="107" w:right="1147"/>
        <w:jc w:val="both"/>
      </w:pPr>
      <w:r>
        <w:rPr/>
        <w:t>Conectar la Región con las grandes rutas internacionales del transporte de mercancías en contendor, a través de Cartagena, convertir el área de Los Camachos en un nodo logístico europeo y abrir Cartagena a la industria off- shore, son tres rasgos geoestratégicos de esta iniciativa.</w:t>
      </w:r>
    </w:p>
    <w:p>
      <w:pPr>
        <w:pStyle w:val="BodyText"/>
      </w:pPr>
    </w:p>
    <w:p>
      <w:pPr>
        <w:pStyle w:val="BodyText"/>
        <w:spacing w:before="60"/>
      </w:pPr>
    </w:p>
    <w:p>
      <w:pPr>
        <w:pStyle w:val="BodyText"/>
        <w:spacing w:line="247" w:lineRule="auto"/>
        <w:ind w:left="107" w:right="1149"/>
        <w:jc w:val="both"/>
      </w:pPr>
      <w:r>
        <w:rPr/>
        <w:t>Para Cartagena es una oportunidad única de crecimiento, pues propicia una conexión clave para las empresas de la comarca y de la Región con proveedores y consumidores de todo el mundo.</w:t>
      </w:r>
    </w:p>
    <w:p>
      <w:pPr>
        <w:pStyle w:val="BodyText"/>
      </w:pPr>
    </w:p>
    <w:p>
      <w:pPr>
        <w:pStyle w:val="BodyText"/>
        <w:spacing w:before="59"/>
      </w:pPr>
    </w:p>
    <w:p>
      <w:pPr>
        <w:pStyle w:val="BodyText"/>
        <w:spacing w:line="247" w:lineRule="auto"/>
        <w:ind w:left="107" w:right="1147"/>
        <w:jc w:val="both"/>
      </w:pPr>
      <w:r>
        <w:rPr/>
        <w:t>La nueva terminal polivalente supondrá una inversión público-privada de 822 millones de euros y la generación de 10.000 empleos. La construcción del nuevo muelle, con 1,4 kilómetros de longitud y un calado de 34 metros, incrementaría un 23% la capacidad del número de barcos que podrían llegar al puerto de Cartagena y elevaría a 180.000 metros cúbicos la capacidad de almacenamiento de cereales. Esto abriría el tráfico portuario a los barcos de mercancías en contenedor más grandes del mundo, que actualmente no pueden arribar a nuestro puerto.</w:t>
      </w: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247" w:lineRule="auto"/>
        <w:ind w:left="107" w:right="1147"/>
        <w:jc w:val="both"/>
      </w:pPr>
      <w:r>
        <w:rPr/>
        <w:t>Las ventajas sociales, industriales, comerciales que este proyecto tiene para Cartagena requieren del mayor compromiso a todos los niveles. Por ello, el Gobierno de España debe avanzar en la tramitación de la iniciativa para poder continuar con el desarrollo del Plan Director.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0"/>
      </w:pPr>
    </w:p>
    <w:p>
      <w:pPr>
        <w:spacing w:before="0"/>
        <w:ind w:left="2" w:right="1043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spacing w:val="-2"/>
          <w:sz w:val="20"/>
        </w:rPr>
        <w:t>Página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b/>
          <w:spacing w:val="-2"/>
          <w:sz w:val="20"/>
        </w:rPr>
        <w:t>1</w:t>
      </w:r>
      <w:r>
        <w:rPr>
          <w:rFonts w:ascii="Calibri" w:hAnsi="Calibri"/>
          <w:b/>
          <w:spacing w:val="-8"/>
          <w:sz w:val="20"/>
        </w:rPr>
        <w:t> </w:t>
      </w:r>
      <w:r>
        <w:rPr>
          <w:rFonts w:ascii="Calibri" w:hAnsi="Calibri"/>
          <w:spacing w:val="-2"/>
          <w:sz w:val="20"/>
        </w:rPr>
        <w:t>de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b/>
          <w:spacing w:val="-10"/>
          <w:sz w:val="20"/>
        </w:rPr>
        <w:t>2</w:t>
      </w:r>
    </w:p>
    <w:p>
      <w:pPr>
        <w:spacing w:after="0"/>
        <w:jc w:val="center"/>
        <w:rPr>
          <w:rFonts w:ascii="Calibri" w:hAnsi="Calibri"/>
          <w:sz w:val="20"/>
        </w:rPr>
        <w:sectPr>
          <w:type w:val="continuous"/>
          <w:pgSz w:w="11900" w:h="16840"/>
          <w:pgMar w:header="0" w:footer="1345" w:top="460" w:bottom="1540" w:left="440" w:right="340"/>
          <w:cols w:num="2" w:equalWidth="0">
            <w:col w:w="923" w:space="1483"/>
            <w:col w:w="8714"/>
          </w:cols>
        </w:sectPr>
      </w:pPr>
    </w:p>
    <w:p>
      <w:pPr>
        <w:pStyle w:val="BodyText"/>
        <w:spacing w:before="39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pgSz w:w="11900" w:h="16840"/>
          <w:pgMar w:header="0" w:footer="1345" w:top="460" w:bottom="1540" w:left="440" w:right="340"/>
        </w:sectPr>
      </w:pPr>
    </w:p>
    <w:p>
      <w:pPr>
        <w:pStyle w:val="BodyText"/>
        <w:rPr>
          <w:rFonts w:ascii="Calibri"/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503360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1" name="Image 11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12608" id="docshape8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rFonts w:ascii="Calibri"/>
          <w:b/>
          <w:sz w:val="12"/>
        </w:rPr>
      </w:pPr>
    </w:p>
    <w:p>
      <w:pPr>
        <w:pStyle w:val="BodyText"/>
        <w:rPr>
          <w:rFonts w:ascii="Calibri"/>
          <w:b/>
          <w:sz w:val="12"/>
        </w:rPr>
      </w:pPr>
    </w:p>
    <w:p>
      <w:pPr>
        <w:pStyle w:val="BodyText"/>
        <w:spacing w:before="33"/>
        <w:rPr>
          <w:rFonts w:ascii="Calibri"/>
          <w:b/>
          <w:sz w:val="12"/>
        </w:rPr>
      </w:pPr>
    </w:p>
    <w:p>
      <w:pPr>
        <w:spacing w:before="0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357120</wp:posOffset>
            </wp:positionH>
            <wp:positionV relativeFrom="paragraph">
              <wp:posOffset>-524402</wp:posOffset>
            </wp:positionV>
            <wp:extent cx="473400" cy="472440"/>
            <wp:effectExtent l="0" t="0" r="0" b="0"/>
            <wp:wrapNone/>
            <wp:docPr id="13" name="Image 13">
              <a:hlinkClick r:id="rId8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443420</wp:posOffset>
                </wp:positionH>
                <wp:positionV relativeFrom="paragraph">
                  <wp:posOffset>132736</wp:posOffset>
                </wp:positionV>
                <wp:extent cx="301625" cy="115633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01625" cy="1156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12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IGNACIO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JAUDENES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2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MURCIA</w:t>
                            </w:r>
                          </w:p>
                          <w:p>
                            <w:pPr>
                              <w:spacing w:before="0"/>
                              <w:ind w:left="0" w:right="18" w:firstLine="0"/>
                              <w:jc w:val="righ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Portavoz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Popular</w:t>
                            </w:r>
                          </w:p>
                          <w:p>
                            <w:pPr>
                              <w:spacing w:before="0"/>
                              <w:ind w:left="0" w:right="18" w:firstLine="0"/>
                              <w:jc w:val="righ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23/01/2024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915031pt;margin-top:10.451661pt;width:23.75pt;height:91.05pt;mso-position-horizontal-relative:page;mso-position-vertical-relative:paragraph;z-index:15733248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12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IGNACIO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JAUDENES</w:t>
                      </w:r>
                      <w:r>
                        <w:rPr>
                          <w:rFonts w:ascii="Tahoma"/>
                          <w:color w:val="16365D"/>
                          <w:spacing w:val="2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MURCIA</w:t>
                      </w:r>
                    </w:p>
                    <w:p>
                      <w:pPr>
                        <w:spacing w:before="0"/>
                        <w:ind w:left="0" w:right="18" w:firstLine="0"/>
                        <w:jc w:val="righ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Portavoz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Popular</w:t>
                      </w:r>
                    </w:p>
                    <w:p>
                      <w:pPr>
                        <w:spacing w:before="0"/>
                        <w:ind w:left="0" w:right="18" w:firstLine="0"/>
                        <w:jc w:val="righ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23/01/2024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8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spacing w:line="247" w:lineRule="auto" w:before="101"/>
        <w:ind w:left="6345" w:right="106" w:hanging="752"/>
        <w:jc w:val="right"/>
        <w:rPr>
          <w:sz w:val="14"/>
        </w:rPr>
      </w:pPr>
      <w:r>
        <w:rPr/>
        <w:br w:type="column"/>
      </w:r>
      <w:r>
        <w:rPr>
          <w:color w:val="2F5495"/>
          <w:sz w:val="14"/>
        </w:rPr>
        <w:t>GRUPO</w:t>
      </w:r>
      <w:r>
        <w:rPr>
          <w:color w:val="2F5495"/>
          <w:spacing w:val="-8"/>
          <w:sz w:val="14"/>
        </w:rPr>
        <w:t> </w:t>
      </w:r>
      <w:r>
        <w:rPr>
          <w:color w:val="2F5495"/>
          <w:sz w:val="14"/>
        </w:rPr>
        <w:t>MUNICIPAL</w:t>
      </w:r>
      <w:r>
        <w:rPr>
          <w:color w:val="2F5495"/>
          <w:spacing w:val="-7"/>
          <w:sz w:val="14"/>
        </w:rPr>
        <w:t> </w:t>
      </w:r>
      <w:r>
        <w:rPr>
          <w:color w:val="2F5495"/>
          <w:sz w:val="14"/>
        </w:rPr>
        <w:t>PARTIDO POPULAR</w:t>
      </w:r>
      <w:r>
        <w:rPr>
          <w:color w:val="2F5495"/>
          <w:spacing w:val="-7"/>
          <w:sz w:val="14"/>
        </w:rPr>
        <w:t> </w:t>
      </w:r>
      <w:r>
        <w:rPr>
          <w:color w:val="2F5495"/>
          <w:sz w:val="14"/>
        </w:rPr>
        <w:t>DEL</w:t>
      </w:r>
      <w:r>
        <w:rPr>
          <w:color w:val="2F5495"/>
          <w:spacing w:val="40"/>
          <w:sz w:val="14"/>
        </w:rPr>
        <w:t> </w:t>
      </w:r>
      <w:r>
        <w:rPr>
          <w:color w:val="2F5495"/>
          <w:sz w:val="14"/>
        </w:rPr>
        <w:t>AYUNTAMIENTO</w:t>
      </w:r>
      <w:r>
        <w:rPr>
          <w:color w:val="2F5495"/>
          <w:spacing w:val="-7"/>
          <w:sz w:val="14"/>
        </w:rPr>
        <w:t> </w:t>
      </w:r>
      <w:r>
        <w:rPr>
          <w:color w:val="2F5495"/>
          <w:sz w:val="14"/>
        </w:rPr>
        <w:t>DE</w:t>
      </w:r>
      <w:r>
        <w:rPr>
          <w:color w:val="2F5495"/>
          <w:spacing w:val="-4"/>
          <w:sz w:val="14"/>
        </w:rPr>
        <w:t> </w:t>
      </w:r>
      <w:r>
        <w:rPr>
          <w:color w:val="2F5495"/>
          <w:spacing w:val="-2"/>
          <w:sz w:val="14"/>
        </w:rPr>
        <w:t>CARTAGENA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6"/>
        <w:rPr>
          <w:sz w:val="14"/>
        </w:rPr>
      </w:pPr>
    </w:p>
    <w:p>
      <w:pPr>
        <w:pStyle w:val="BodyText"/>
        <w:spacing w:line="247" w:lineRule="auto"/>
        <w:ind w:left="107" w:right="1149"/>
        <w:jc w:val="both"/>
      </w:pPr>
      <w:r>
        <w:rPr/>
        <w:drawing>
          <wp:anchor distT="0" distB="0" distL="0" distR="0" allowOverlap="1" layoutInCell="1" locked="0" behindDoc="1" simplePos="0" relativeHeight="487502848">
            <wp:simplePos x="0" y="0"/>
            <wp:positionH relativeFrom="page">
              <wp:posOffset>1632668</wp:posOffset>
            </wp:positionH>
            <wp:positionV relativeFrom="paragraph">
              <wp:posOffset>-831460</wp:posOffset>
            </wp:positionV>
            <wp:extent cx="601336" cy="43602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36" cy="4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 mayo del año 2022, la Autoridad Portuaria presentó el Plan Director ante la Dirección General de Calidad y Evaluación Ambiental del Ministerio para la Transición Ecológica y el Reto Demográfico. Desde este departamento ministerial se lanzó una consulta pública a un conjunto de entidades para recabar su parecer y con ello elaborar un documento de alcance, preceptivo para avanzar en el Plan Director del proyecto.</w:t>
      </w: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spacing w:line="247" w:lineRule="auto"/>
        <w:ind w:left="107" w:right="1150"/>
        <w:jc w:val="both"/>
      </w:pPr>
      <w:r>
        <w:rPr/>
        <w:t>Han transcurrido casi dos años desde la presentación del Plan Director al Gobierno de España y aún no tenemos ningún avance en relación al mismo.</w:t>
      </w:r>
    </w:p>
    <w:p>
      <w:pPr>
        <w:pStyle w:val="BodyText"/>
      </w:pPr>
    </w:p>
    <w:p>
      <w:pPr>
        <w:pStyle w:val="BodyText"/>
        <w:spacing w:before="60"/>
      </w:pPr>
    </w:p>
    <w:p>
      <w:pPr>
        <w:pStyle w:val="BodyText"/>
        <w:spacing w:line="247" w:lineRule="auto"/>
        <w:ind w:left="107" w:right="1153"/>
        <w:jc w:val="both"/>
      </w:pPr>
      <w:r>
        <w:rPr/>
        <w:t>Por todo ello desde el Grupo Municipal Partido Popular del Ayuntamiento de Cartagena esperamos obtener el consenso de todos los grupos políticos a la siguiente Moción:</w:t>
      </w:r>
    </w:p>
    <w:p>
      <w:pPr>
        <w:pStyle w:val="BodyText"/>
      </w:pPr>
    </w:p>
    <w:p>
      <w:pPr>
        <w:pStyle w:val="BodyText"/>
        <w:spacing w:before="20"/>
      </w:pPr>
    </w:p>
    <w:p>
      <w:pPr>
        <w:pStyle w:val="Heading1"/>
        <w:spacing w:line="268" w:lineRule="auto"/>
        <w:ind w:left="738" w:right="1151" w:hanging="316"/>
        <w:jc w:val="both"/>
      </w:pPr>
      <w:r>
        <w:rPr/>
        <w:t>1.</w:t>
      </w:r>
      <w:r>
        <w:rPr>
          <w:spacing w:val="40"/>
        </w:rPr>
        <w:t> </w:t>
      </w:r>
      <w:r>
        <w:rPr/>
        <w:t>Exigir al Gobierno de España que el Ministerio para la Transición Ecológica y el Reto Demográfico emita su informe sobre el</w:t>
      </w:r>
      <w:r>
        <w:rPr>
          <w:spacing w:val="80"/>
        </w:rPr>
        <w:t> </w:t>
      </w:r>
      <w:r>
        <w:rPr/>
        <w:t>proyecto para poder continuar con el Plan Director de Barlomar.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4"/>
        <w:rPr>
          <w:rFonts w:ascii="Arial"/>
          <w:b/>
        </w:rPr>
      </w:pPr>
    </w:p>
    <w:p>
      <w:pPr>
        <w:pStyle w:val="BodyText"/>
        <w:ind w:right="1044"/>
        <w:jc w:val="center"/>
      </w:pPr>
      <w:r>
        <w:rPr/>
        <w:t>Cartagena,</w:t>
      </w:r>
      <w:r>
        <w:rPr>
          <w:spacing w:val="-4"/>
        </w:rPr>
        <w:t> </w:t>
      </w:r>
      <w:r>
        <w:rPr/>
        <w:t>23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enero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0"/>
      </w:pPr>
    </w:p>
    <w:p>
      <w:pPr>
        <w:pStyle w:val="Heading1"/>
        <w:ind w:left="1"/>
      </w:pPr>
      <w:r>
        <w:rPr>
          <w:spacing w:val="-2"/>
        </w:rPr>
        <w:t>Portavoz</w:t>
      </w:r>
    </w:p>
    <w:p>
      <w:pPr>
        <w:spacing w:before="152"/>
        <w:ind w:left="0" w:right="1043" w:firstLine="0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Grupo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z w:val="21"/>
        </w:rPr>
        <w:t>Municipal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Partido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Popular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z w:val="21"/>
        </w:rPr>
        <w:t>del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z w:val="21"/>
        </w:rPr>
        <w:t>Ayuntamiento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pacing w:val="-2"/>
          <w:sz w:val="21"/>
        </w:rPr>
        <w:t>Cartagena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"/>
        <w:rPr>
          <w:rFonts w:ascii="Arial"/>
          <w:b/>
        </w:rPr>
      </w:pPr>
    </w:p>
    <w:p>
      <w:pPr>
        <w:spacing w:before="0"/>
        <w:ind w:left="2" w:right="1043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spacing w:val="-2"/>
          <w:sz w:val="20"/>
        </w:rPr>
        <w:t>Página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b/>
          <w:spacing w:val="-2"/>
          <w:sz w:val="20"/>
        </w:rPr>
        <w:t>2</w:t>
      </w:r>
      <w:r>
        <w:rPr>
          <w:rFonts w:ascii="Calibri" w:hAnsi="Calibri"/>
          <w:b/>
          <w:spacing w:val="-8"/>
          <w:sz w:val="20"/>
        </w:rPr>
        <w:t> </w:t>
      </w:r>
      <w:r>
        <w:rPr>
          <w:rFonts w:ascii="Calibri" w:hAnsi="Calibri"/>
          <w:spacing w:val="-2"/>
          <w:sz w:val="20"/>
        </w:rPr>
        <w:t>de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b/>
          <w:spacing w:val="-10"/>
          <w:sz w:val="20"/>
        </w:rPr>
        <w:t>2</w:t>
      </w:r>
    </w:p>
    <w:sectPr>
      <w:type w:val="continuous"/>
      <w:pgSz w:w="11900" w:h="16840"/>
      <w:pgMar w:header="0" w:footer="1345" w:top="460" w:bottom="1540" w:left="440" w:right="340"/>
      <w:cols w:num="2" w:equalWidth="0">
        <w:col w:w="923" w:space="1483"/>
        <w:col w:w="87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1668856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406006pt;margin-top:763.727112pt;width:114.65pt;height:9.85pt;mso-position-horizontal-relative:page;mso-position-vertical-relative:page;z-index:-1581619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hyperlink r:id="rId1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4561459</wp:posOffset>
              </wp:positionH>
              <wp:positionV relativeFrom="page">
                <wp:posOffset>9699334</wp:posOffset>
              </wp:positionV>
              <wp:extent cx="2695575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9557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ADAV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UCL2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ZJUY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NNXW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9.170013pt;margin-top:763.727112pt;width:212.25pt;height:9.85pt;mso-position-horizontal-relative:page;mso-position-vertical-relative:page;z-index:-1581568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ADAV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UCL2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ZJUY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NNXW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1312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2063750" cy="1485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6375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16365D"/>
                                <w:sz w:val="16"/>
                              </w:rPr>
                              <w:t>MOCION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z w:val="16"/>
                              </w:rPr>
                              <w:t>BARLOMAR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z w:val="16"/>
                              </w:rPr>
                              <w:t>SEFYCU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2939392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84.93512pt;width:162.5pt;height:11.7pt;mso-position-horizontal-relative:page;mso-position-vertical-relative:page;z-index:-15815168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hyperlink r:id="rId1">
                      <w:r>
                        <w:rPr>
                          <w:rFonts w:ascii="Tahoma"/>
                          <w:b/>
                          <w:color w:val="16365D"/>
                          <w:sz w:val="16"/>
                        </w:rPr>
                        <w:t>MOCION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16365D"/>
                          <w:sz w:val="16"/>
                        </w:rPr>
                        <w:t>BARLOMAR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16365D"/>
                          <w:sz w:val="16"/>
                        </w:rPr>
                        <w:t>-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16365D"/>
                          <w:sz w:val="16"/>
                        </w:rPr>
                        <w:t>SEFYCU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2"/>
                          <w:sz w:val="16"/>
                        </w:rPr>
                        <w:t>2939392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1668856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807.295349pt;width:335.25pt;height:8.75pt;mso-position-horizontal-relative:page;mso-position-vertical-relative:page;z-index:-15814656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hyperlink r:id="rId1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2336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> PAGE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instrText> NUMPAGES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19995pt;margin-top:806.827087pt;width:32.25pt;height:9.25pt;mso-position-horizontal-relative:page;mso-position-vertical-relative:page;z-index:-15814144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> PAGE </w:instrTex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1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instrText> NUMPAGES </w:instrTex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t>2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1043"/>
      <w:jc w:val="center"/>
      <w:outlineLvl w:val="1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artagena.sedipualba.es/firma/infocsv.aspx?csv=H2AAADAVUCL2ZJUYNNXW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cartagena.sedipualba.es/firma/infofirmante.aspx?idFirmante=6384822&amp;csv=H2AAADAVUCL2ZJUYNNXW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ADAVUCL2ZJUYNNXW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CSV=H2AAADAVUCL2ZJUYNNXW</dc:subject>
  <dc:title>MOCION BARLOMAR - SEFYCU 2939392</dc:title>
  <dcterms:created xsi:type="dcterms:W3CDTF">2024-01-30T09:35:03Z</dcterms:created>
  <dcterms:modified xsi:type="dcterms:W3CDTF">2024-01-30T09:35:03Z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2024-01-30T00:00:00Z</vt:filetime>
  </property>
  <property fmtid="{D5CDD505-2E9C-101B-9397-08002B2CF9AE}" pid="4" name="Producer">
    <vt:lpwstr>iText® Core 7.2.5 (AGPL version) ©2000-2023 iText Group NV; modified using iText® Core 7.2.5 (AGPL version) ©2000-2023 iText Group NV</vt:lpwstr>
  </property>
</Properties>
</file>