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B0F" w:rsidRDefault="00770B0F">
      <w:pPr>
        <w:spacing w:line="360" w:lineRule="auto"/>
        <w:jc w:val="right"/>
      </w:pPr>
      <w:bookmarkStart w:id="0" w:name="_GoBack"/>
      <w:bookmarkEnd w:id="0"/>
    </w:p>
    <w:p w:rsidR="00770B0F" w:rsidRDefault="00297807">
      <w:pPr>
        <w:spacing w:line="360" w:lineRule="auto"/>
        <w:jc w:val="both"/>
        <w:rPr>
          <w:b/>
          <w:bCs/>
        </w:rPr>
      </w:pPr>
      <w:r>
        <w:rPr>
          <w:rFonts w:ascii="Georgia" w:hAnsi="Georgia"/>
          <w:b/>
          <w:bCs/>
        </w:rPr>
        <w:t>MOCIÓN QUE PRESENTA ISABEL ANDREU, CONCEJAL DEL GRUPO MUNICIPAL SOCIALISTA DEL AYUNTAMIENTO DE CARTAGENA, SOBRE EL SISTEMA VIOGEN Y LUCHA POR LA IGUALDAD EN BARRIOS Y DIPUTACIONES</w:t>
      </w:r>
    </w:p>
    <w:p w:rsidR="00770B0F" w:rsidRDefault="00770B0F">
      <w:pPr>
        <w:spacing w:line="360" w:lineRule="auto"/>
        <w:jc w:val="both"/>
        <w:rPr>
          <w:rFonts w:ascii="Georgia" w:hAnsi="Georgia" w:hint="eastAsia"/>
        </w:rPr>
      </w:pPr>
    </w:p>
    <w:p w:rsidR="00770B0F" w:rsidRDefault="00297807">
      <w:pPr>
        <w:spacing w:line="360" w:lineRule="auto"/>
        <w:jc w:val="center"/>
        <w:rPr>
          <w:b/>
          <w:bCs/>
        </w:rPr>
      </w:pPr>
      <w:r>
        <w:rPr>
          <w:b/>
          <w:bCs/>
        </w:rPr>
        <w:t>Exposición de Motivos</w:t>
      </w:r>
    </w:p>
    <w:p w:rsidR="00770B0F" w:rsidRDefault="00770B0F">
      <w:pPr>
        <w:spacing w:line="360" w:lineRule="auto"/>
      </w:pPr>
    </w:p>
    <w:p w:rsidR="00770B0F" w:rsidRDefault="00297807">
      <w:pPr>
        <w:spacing w:line="360" w:lineRule="auto"/>
        <w:jc w:val="both"/>
      </w:pPr>
      <w:r>
        <w:t>Como cada 8 de Marzo, Día Internacional de la Mujer, nos sumamos a esta jornada de reivindicación y lucha para seguir avanzando en la igualdad entre mujeres y hombres, y para no retroceder en los avances que tanto sudor y lágrimas costaron a muchas mujeres</w:t>
      </w:r>
      <w:r>
        <w:t xml:space="preserve"> que nos precedieron.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 xml:space="preserve">En este 2024, el lema elegido por las Naciones Unidas es “Invertir en las mujeres: acelerar el progreso”. No se puede progresar sin la mitad de la población, que son las mujeres, ni a costa de ellas.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Tal como expresa Naciones Unid</w:t>
      </w:r>
      <w:r>
        <w:t xml:space="preserve">as, “la igualdad de género es el mayor desafío actual en materia de derechos humanos”.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 xml:space="preserve">Hay quienes pretenden volver al pasado y revertir las conquistas de la lucha feminista (lucha y principios que defienden mujeres y hombres, ya que el feminismo, en su </w:t>
      </w:r>
      <w:r>
        <w:t xml:space="preserve">definición, es el principio de igualdad entre hombres y mujeres).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 xml:space="preserve">Hay incluso quienes niegan la violencia de género o dicen que los hombres tienen miedo.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lastRenderedPageBreak/>
        <w:t>No podemos permitir que se rompan los consensos que tanto nos ha costado conseguir. Debemos trabaj</w:t>
      </w:r>
      <w:r>
        <w:t xml:space="preserve">ar sin descanso para ampliarlos y fortalecerlos, porque solo con las grandes mayorías pueden consolidarse derechos y avances.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El reto más importante de la democracia en el siglo XXI es acabar con la desigualdad entre hombres y mujeres y con su más salvaj</w:t>
      </w:r>
      <w:r>
        <w:t>e exponente, la violencia machista.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La participación en la vida pública y la independencia económica son claves para la emancipación de las mujeres. En diciembre de 2023, había casi 9,9 millones de mujeres trabajando, lo que supone el 47,3% del total, cas</w:t>
      </w:r>
      <w:r>
        <w:t>i la mitad.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Gracias, entre otras medidas, a la reforma laboral de 2021, ahora tenemos más empleo, de mayor calidad y más estable. El aumento del Salario Mínimo Interprofesional hasta los 1.134 euros en 2024, ha tenido un impacto especialmente positivo par</w:t>
      </w:r>
      <w:r>
        <w:t>a las mujeres, ya que, como indica UGT, del total de personas perceptoras en 2023, seis de cada diez eran mujeres, por lo que ha sido un factor decisivo a la hora de reducir la brecha salarial de género.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Sin embargo, todavía queda mucho por hacer para alc</w:t>
      </w:r>
      <w:r>
        <w:t xml:space="preserve">anzar la igualdad real y efectiva entre mujeres y hombres en materia de empleo y de cuidados. 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Una vez más, los datos alertan de la profunda asimetría en los usos del tiempo de mujeres y hombres, en las tareas del hogar y en los cuidados de los menores. S</w:t>
      </w:r>
      <w:r>
        <w:t xml:space="preserve">egún el CIS, las mujeres dedican a lo primero 172 min (casi 3 horas) de media al día y los </w:t>
      </w:r>
      <w:proofErr w:type="gramStart"/>
      <w:r>
        <w:t>hombres</w:t>
      </w:r>
      <w:proofErr w:type="gramEnd"/>
      <w:r>
        <w:t xml:space="preserve"> 127 minutos, y con respecto al cuidado de sus menores, las mujeres dedican 6,7 horas y los hombres casi la mitad, 3,7 horas.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lastRenderedPageBreak/>
        <w:t xml:space="preserve">Por todo lo anterior, es </w:t>
      </w:r>
      <w:r>
        <w:t>necesario seguir avanzando en corresponsabilidad, en igualar ese reparto de tareas, ya que esta desigualdad va en detrimento del desarrollo profesional, formativo y personal de las mujeres.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También es una realidad que las mayores dificultades las enfrenta</w:t>
      </w:r>
      <w:r>
        <w:t xml:space="preserve">n familias monoparentales (encabezadas en más de un 80% por mujeres); mujeres rurales, con mayor dispersión de recursos y más dificultades de acceso a ellos; y mujeres con discapacidad o migrantes, atravesadas por diversas discriminaciones que aumentan su </w:t>
      </w:r>
      <w:r>
        <w:t>vulnerabilidad.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Por lo que la lucha en pro de la igualdad y la justicia social debe ser prioritaria. Las políticas de igualdad deben ser transversales al conjunto de todas las actuaciones.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Por todo lo expuesto, presentamos al Pleno del Excmo. Ayuntamient</w:t>
      </w:r>
      <w:r>
        <w:t xml:space="preserve">o de Cartagena para su debate y aprobación la siguiente </w:t>
      </w:r>
      <w:r>
        <w:rPr>
          <w:b/>
          <w:bCs/>
        </w:rPr>
        <w:t>MOCIÓN:</w:t>
      </w:r>
    </w:p>
    <w:p w:rsidR="00770B0F" w:rsidRDefault="00770B0F">
      <w:pPr>
        <w:spacing w:line="360" w:lineRule="auto"/>
        <w:jc w:val="both"/>
        <w:rPr>
          <w:b/>
          <w:bCs/>
        </w:rPr>
      </w:pPr>
    </w:p>
    <w:p w:rsidR="00770B0F" w:rsidRDefault="00297807">
      <w:pPr>
        <w:spacing w:line="360" w:lineRule="auto"/>
        <w:jc w:val="both"/>
      </w:pPr>
      <w:r>
        <w:t>Que el Pleno del Excmo. Ayuntamiento de Cartagena inste:</w:t>
      </w:r>
    </w:p>
    <w:p w:rsidR="00770B0F" w:rsidRDefault="00770B0F">
      <w:pPr>
        <w:spacing w:line="360" w:lineRule="auto"/>
        <w:jc w:val="both"/>
        <w:rPr>
          <w:b/>
          <w:bCs/>
        </w:rPr>
      </w:pPr>
    </w:p>
    <w:p w:rsidR="00770B0F" w:rsidRDefault="00297807">
      <w:pPr>
        <w:spacing w:line="360" w:lineRule="auto"/>
        <w:jc w:val="both"/>
      </w:pPr>
      <w:r>
        <w:rPr>
          <w:b/>
          <w:bCs/>
        </w:rPr>
        <w:t>PRIMERO.</w:t>
      </w:r>
      <w:r>
        <w:t>- Al Gobierno Municipal a: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- Incrementar las políticas y medidas destinadas a fomentar la igualdad en nuestros barrios y dip</w:t>
      </w:r>
      <w:r>
        <w:t>utaciones, con actividades específicas en función de la singularidad de cada zona.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- A sumarse al Sistema de Seguimiento Integral en los casos de Violencia de Género (</w:t>
      </w:r>
      <w:proofErr w:type="spellStart"/>
      <w:r>
        <w:t>Viogen</w:t>
      </w:r>
      <w:proofErr w:type="spellEnd"/>
      <w:r>
        <w:t>), al que ya se han unido 23 ayuntamientos de nuestra Región con el objetivo de ad</w:t>
      </w:r>
      <w:r>
        <w:t>optar medidas de protección integral contra la violencia de género.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rPr>
          <w:b/>
          <w:bCs/>
        </w:rPr>
        <w:t>SEGUNDO.</w:t>
      </w:r>
      <w:r>
        <w:t>- Instar al Gobierno Regional a:</w:t>
      </w:r>
    </w:p>
    <w:p w:rsidR="00770B0F" w:rsidRDefault="00770B0F">
      <w:pPr>
        <w:spacing w:line="360" w:lineRule="auto"/>
        <w:jc w:val="both"/>
      </w:pPr>
    </w:p>
    <w:p w:rsidR="00770B0F" w:rsidRDefault="00297807">
      <w:pPr>
        <w:spacing w:line="360" w:lineRule="auto"/>
        <w:jc w:val="both"/>
      </w:pPr>
      <w:r>
        <w:t>- Restablecer todos aquellos programas de Educación afectivo-sexual que hayan sido eliminados y asegurar la Educación afectivo-sexual y de corres</w:t>
      </w:r>
      <w:r>
        <w:t>ponsabilidad  en todos los centros educativos.</w:t>
      </w:r>
    </w:p>
    <w:p w:rsidR="00770B0F" w:rsidRDefault="00297807">
      <w:pPr>
        <w:spacing w:line="360" w:lineRule="auto"/>
        <w:jc w:val="both"/>
      </w:pPr>
      <w:r>
        <w:t xml:space="preserve">- Refuerzo de los servicios públicos de salud mental con perspectiva de género haciendo especial hincapié en dar apoyo y supervisión a las mujeres y menores </w:t>
      </w:r>
      <w:proofErr w:type="spellStart"/>
      <w:r>
        <w:t>victimas</w:t>
      </w:r>
      <w:proofErr w:type="spellEnd"/>
      <w:r>
        <w:t xml:space="preserve"> de violencia de género.</w:t>
      </w:r>
    </w:p>
    <w:p w:rsidR="00770B0F" w:rsidRDefault="00297807">
      <w:pPr>
        <w:spacing w:line="360" w:lineRule="auto"/>
        <w:jc w:val="both"/>
      </w:pPr>
      <w:r>
        <w:t>- Impulsar una estr</w:t>
      </w:r>
      <w:r>
        <w:t>ategia a nivel de los Centros de Educación Secundaria, Bachillerato y Formación Profesional, que permita dar mayor visibilidad a través de mujeres profesionales  referentes en el área STEM, aprovechando los talentos de nuestra región, mediante  jornadas fo</w:t>
      </w:r>
      <w:r>
        <w:t>rmativas para conocer en mayor profundidad estas carreras que hasta ahora han sido de hombres, complementado con visitas del alumnado a los campus universitarios y salidas a empresas de este sector.</w:t>
      </w:r>
    </w:p>
    <w:p w:rsidR="00770B0F" w:rsidRDefault="00770B0F">
      <w:pPr>
        <w:spacing w:line="360" w:lineRule="auto"/>
        <w:jc w:val="center"/>
        <w:rPr>
          <w:b/>
          <w:bCs/>
        </w:rPr>
      </w:pPr>
    </w:p>
    <w:p w:rsidR="00770B0F" w:rsidRDefault="00770B0F">
      <w:pPr>
        <w:spacing w:line="360" w:lineRule="auto"/>
        <w:jc w:val="center"/>
        <w:rPr>
          <w:b/>
          <w:bCs/>
        </w:rPr>
      </w:pPr>
    </w:p>
    <w:p w:rsidR="00770B0F" w:rsidRDefault="00297807">
      <w:pPr>
        <w:spacing w:line="360" w:lineRule="auto"/>
        <w:jc w:val="center"/>
      </w:pPr>
      <w:r>
        <w:rPr>
          <w:b/>
          <w:bCs/>
        </w:rPr>
        <w:t>Cartagena, a 19 de febrero de 2024</w:t>
      </w:r>
    </w:p>
    <w:p w:rsidR="00770B0F" w:rsidRDefault="00770B0F">
      <w:pPr>
        <w:spacing w:line="360" w:lineRule="auto"/>
        <w:jc w:val="center"/>
      </w:pPr>
    </w:p>
    <w:p w:rsidR="00770B0F" w:rsidRDefault="00770B0F">
      <w:pPr>
        <w:spacing w:line="360" w:lineRule="auto"/>
        <w:jc w:val="center"/>
      </w:pPr>
    </w:p>
    <w:p w:rsidR="00770B0F" w:rsidRDefault="00770B0F">
      <w:pPr>
        <w:spacing w:line="360" w:lineRule="auto"/>
        <w:jc w:val="center"/>
      </w:pPr>
    </w:p>
    <w:p w:rsidR="00770B0F" w:rsidRDefault="00770B0F">
      <w:pPr>
        <w:spacing w:line="360" w:lineRule="auto"/>
        <w:jc w:val="center"/>
      </w:pPr>
    </w:p>
    <w:p w:rsidR="00770B0F" w:rsidRDefault="00297807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         Isabel </w:t>
      </w:r>
      <w:r>
        <w:rPr>
          <w:b/>
          <w:bCs/>
        </w:rPr>
        <w:t>Andreu Bernal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Pedro Contreras Fernández</w:t>
      </w:r>
    </w:p>
    <w:p w:rsidR="00770B0F" w:rsidRDefault="00297807">
      <w:pPr>
        <w:spacing w:line="360" w:lineRule="auto"/>
        <w:jc w:val="center"/>
      </w:pPr>
      <w:r>
        <w:t xml:space="preserve">Concejal del Grupo Municipal Socialista     Portavoz del Grupo Municipal Socialista </w:t>
      </w:r>
    </w:p>
    <w:sectPr w:rsidR="00770B0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3026" w:right="1268" w:bottom="1883" w:left="1701" w:header="708" w:footer="111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807" w:rsidRDefault="00297807">
      <w:r>
        <w:separator/>
      </w:r>
    </w:p>
  </w:endnote>
  <w:endnote w:type="continuationSeparator" w:id="0">
    <w:p w:rsidR="00297807" w:rsidRDefault="00297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roman"/>
    <w:pitch w:val="variable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0F" w:rsidRDefault="00297807">
    <w:pPr>
      <w:pStyle w:val="Piedepgina"/>
    </w:pPr>
    <w:r>
      <w:t>__________________________________________________________________________________________________</w:t>
    </w:r>
  </w:p>
  <w:p w:rsidR="00770B0F" w:rsidRDefault="00297807">
    <w:pPr>
      <w:pStyle w:val="Piedepgina"/>
      <w:jc w:val="center"/>
    </w:pPr>
    <w:r>
      <w:t>A LA EXCMA. ALCALDESA DEL EXCMO. AYUNTAMIENTO DE CARTAGENA</w:t>
    </w:r>
  </w:p>
  <w:p w:rsidR="00770B0F" w:rsidRDefault="00770B0F">
    <w:pPr>
      <w:pStyle w:val="Piedepgina"/>
    </w:pPr>
  </w:p>
  <w:p w:rsidR="00770B0F" w:rsidRDefault="00770B0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807" w:rsidRDefault="00297807">
      <w:r>
        <w:separator/>
      </w:r>
    </w:p>
  </w:footnote>
  <w:footnote w:type="continuationSeparator" w:id="0">
    <w:p w:rsidR="00297807" w:rsidRDefault="002978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0F" w:rsidRDefault="00297807">
    <w:pPr>
      <w:pStyle w:val="Encabezado"/>
      <w:tabs>
        <w:tab w:val="clear" w:pos="8504"/>
        <w:tab w:val="right" w:pos="8498"/>
      </w:tabs>
    </w:pPr>
    <w:r>
      <w:t>[Escriba texto]</w:t>
    </w:r>
    <w:r>
      <w:tab/>
      <w:t>[Escriba texto]</w:t>
    </w:r>
    <w:r>
      <w:tab/>
      <w:t>[Escriba texto]</w:t>
    </w:r>
  </w:p>
  <w:p w:rsidR="00770B0F" w:rsidRDefault="00770B0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0F" w:rsidRDefault="00297807">
    <w:pPr>
      <w:pStyle w:val="Encabezado"/>
    </w:pPr>
    <w:r>
      <w:rPr>
        <w:noProof/>
        <w:lang w:val="es-ES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1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0B0F" w:rsidRDefault="00297807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6192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2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0B0F" w:rsidRDefault="00770B0F">
    <w:pPr>
      <w:pStyle w:val="Encabezado"/>
    </w:pPr>
  </w:p>
  <w:p w:rsidR="00770B0F" w:rsidRDefault="00770B0F">
    <w:pPr>
      <w:pStyle w:val="Encabezado"/>
    </w:pPr>
  </w:p>
  <w:p w:rsidR="00770B0F" w:rsidRDefault="00770B0F">
    <w:pPr>
      <w:pStyle w:val="Encabezado"/>
    </w:pPr>
  </w:p>
  <w:p w:rsidR="00770B0F" w:rsidRDefault="00770B0F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0F" w:rsidRDefault="00297807">
    <w:pPr>
      <w:pStyle w:val="Encabezado"/>
    </w:pPr>
    <w:r>
      <w:rPr>
        <w:noProof/>
        <w:lang w:val="es-ES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454025</wp:posOffset>
          </wp:positionH>
          <wp:positionV relativeFrom="paragraph">
            <wp:posOffset>130175</wp:posOffset>
          </wp:positionV>
          <wp:extent cx="859155" cy="1182370"/>
          <wp:effectExtent l="0" t="0" r="0" b="0"/>
          <wp:wrapSquare wrapText="largest"/>
          <wp:docPr id="3" name="Image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9155" cy="1182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0B0F" w:rsidRDefault="00297807">
    <w:pPr>
      <w:pStyle w:val="Encabezado"/>
      <w:tabs>
        <w:tab w:val="clear" w:pos="8504"/>
        <w:tab w:val="right" w:pos="9498"/>
      </w:tabs>
      <w:ind w:right="-708"/>
      <w:jc w:val="right"/>
    </w:pPr>
    <w:r>
      <w:rPr>
        <w:noProof/>
        <w:lang w:val="es-ES"/>
      </w:rPr>
      <w:drawing>
        <wp:anchor distT="0" distB="0" distL="0" distR="0" simplePos="0" relativeHeight="251657216" behindDoc="1" locked="0" layoutInCell="0" allowOverlap="1">
          <wp:simplePos x="0" y="0"/>
          <wp:positionH relativeFrom="column">
            <wp:posOffset>4509135</wp:posOffset>
          </wp:positionH>
          <wp:positionV relativeFrom="paragraph">
            <wp:posOffset>60325</wp:posOffset>
          </wp:positionV>
          <wp:extent cx="1016635" cy="934720"/>
          <wp:effectExtent l="0" t="0" r="0" b="0"/>
          <wp:wrapSquare wrapText="largest"/>
          <wp:docPr id="4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70B0F" w:rsidRDefault="00770B0F">
    <w:pPr>
      <w:pStyle w:val="Encabezado"/>
    </w:pPr>
  </w:p>
  <w:p w:rsidR="00770B0F" w:rsidRDefault="00770B0F">
    <w:pPr>
      <w:pStyle w:val="Encabezado"/>
    </w:pPr>
  </w:p>
  <w:p w:rsidR="00770B0F" w:rsidRDefault="00770B0F">
    <w:pPr>
      <w:pStyle w:val="Encabezado"/>
    </w:pPr>
  </w:p>
  <w:p w:rsidR="00770B0F" w:rsidRDefault="00770B0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B0F"/>
    <w:rsid w:val="00297807"/>
    <w:rsid w:val="003D60E5"/>
    <w:rsid w:val="0077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qFormat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CFC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7F55AB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7F55AB"/>
  </w:style>
  <w:style w:type="character" w:customStyle="1" w:styleId="TextodegloboCar">
    <w:name w:val="Texto de globo Car"/>
    <w:link w:val="Textodeglobo"/>
    <w:uiPriority w:val="99"/>
    <w:semiHidden/>
    <w:qFormat/>
    <w:rsid w:val="007F55AB"/>
    <w:rPr>
      <w:rFonts w:ascii="Lucida Grande" w:hAnsi="Lucida Grande" w:cs="Lucida Grande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Smbolosdenumeracin">
    <w:name w:val="Símbolos de numeración"/>
    <w:qFormat/>
  </w:style>
  <w:style w:type="character" w:customStyle="1" w:styleId="Bolos">
    <w:name w:val="Bolo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7F55AB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7F55AB"/>
    <w:rPr>
      <w:rFonts w:ascii="Lucida Grande" w:hAnsi="Lucida Grande" w:cs="Lucida Grande"/>
      <w:sz w:val="18"/>
      <w:szCs w:val="18"/>
    </w:rPr>
  </w:style>
  <w:style w:type="paragraph" w:customStyle="1" w:styleId="Predeterminado">
    <w:name w:val="Predeterminado"/>
    <w:qFormat/>
    <w:rsid w:val="002E165D"/>
    <w:pPr>
      <w:widowControl w:val="0"/>
      <w:tabs>
        <w:tab w:val="left" w:pos="420"/>
      </w:tabs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qFormat/>
    <w:rsid w:val="00541C00"/>
    <w:pPr>
      <w:spacing w:beforeAutospacing="1" w:afterAutospacing="1"/>
    </w:pPr>
    <w:rPr>
      <w:rFonts w:ascii="Times New Roman" w:eastAsia="Times New Roman" w:hAnsi="Times New Roman"/>
      <w:lang w:val="es-ES"/>
    </w:rPr>
  </w:style>
  <w:style w:type="paragraph" w:customStyle="1" w:styleId="Contenidodelmarco">
    <w:name w:val="Contenido del marco"/>
    <w:basedOn w:val="Normal"/>
    <w:qFormat/>
  </w:style>
  <w:style w:type="paragraph" w:styleId="Prrafodelista">
    <w:name w:val="List Paragraph"/>
    <w:basedOn w:val="Normal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0335487-8B17-413D-9082-CF26EEA0C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798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</dc:creator>
  <cp:lastModifiedBy>USUARIO</cp:lastModifiedBy>
  <cp:revision>2</cp:revision>
  <cp:lastPrinted>2024-02-19T14:10:00Z</cp:lastPrinted>
  <dcterms:created xsi:type="dcterms:W3CDTF">2024-02-28T09:47:00Z</dcterms:created>
  <dcterms:modified xsi:type="dcterms:W3CDTF">2024-02-28T09:47:00Z</dcterms:modified>
  <dc:language>es-ES</dc:language>
</cp:coreProperties>
</file>