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38253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666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4"/>
        <w:rPr>
          <w:rFonts w:ascii="Tahoma"/>
          <w:sz w:val="4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6227190</wp:posOffset>
            </wp:positionH>
            <wp:positionV relativeFrom="paragraph">
              <wp:posOffset>-555980</wp:posOffset>
            </wp:positionV>
            <wp:extent cx="607029" cy="5948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5000" w:space="697"/>
            <w:col w:w="5423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9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12:09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36582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Heading1"/>
        <w:spacing w:line="249" w:lineRule="auto" w:before="107"/>
        <w:ind w:right="652"/>
        <w:jc w:val="both"/>
      </w:pPr>
      <w:r>
        <w:rPr>
          <w:b w:val="0"/>
        </w:rPr>
        <w:br w:type="column"/>
      </w:r>
      <w:r>
        <w:rPr/>
        <w:t>PREGUNTA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MIXTO-SÍ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“CONVOCATORIA DEL</w:t>
      </w:r>
      <w:r>
        <w:rPr>
          <w:spacing w:val="-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 DE COMERCIO”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7" w:lineRule="auto"/>
        <w:ind w:left="122" w:right="643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50"/>
        </w:rPr>
        <w:t> </w:t>
      </w:r>
      <w:r>
        <w:rPr/>
        <w:t>una</w:t>
      </w:r>
      <w:r>
        <w:rPr>
          <w:spacing w:val="1"/>
        </w:rPr>
        <w:t> </w:t>
      </w:r>
      <w:r>
        <w:rPr/>
        <w:t>iniciativa presentada por el grupo municipal Sí Cartagena que fue debatida y aprobada,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un </w:t>
      </w:r>
      <w:r>
        <w:rPr>
          <w:b/>
        </w:rPr>
        <w:t>Consejo</w:t>
      </w:r>
      <w:r>
        <w:rPr>
          <w:b/>
          <w:spacing w:val="1"/>
        </w:rPr>
        <w:t> </w:t>
      </w:r>
      <w:r>
        <w:rPr>
          <w:b/>
        </w:rPr>
        <w:t>Local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Comercio</w:t>
      </w:r>
      <w:r>
        <w:rPr>
          <w:b/>
          <w:spacing w:val="1"/>
        </w:rPr>
        <w:t> </w:t>
      </w:r>
      <w:r>
        <w:rPr>
          <w:b/>
        </w:rPr>
        <w:t>Urgente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Extraordinario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22" w:right="659"/>
        <w:jc w:val="both"/>
      </w:pPr>
      <w:r>
        <w:rPr/>
        <w:t>Han transcurrido ya más de 6 meses y no se ha convocado el Consejo Local de Comercio, a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22" w:right="661"/>
        <w:jc w:val="both"/>
      </w:pPr>
      <w:r>
        <w:rPr/>
        <w:t>Por todo lo expuesto, La Concejala que suscribe eleva al Pleno para su debate y aprobación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siguiente,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620" w:right="4155" w:firstLine="0"/>
        <w:jc w:val="center"/>
        <w:rPr>
          <w:b/>
          <w:sz w:val="23"/>
        </w:rPr>
      </w:pPr>
      <w:r>
        <w:rPr>
          <w:b/>
          <w:sz w:val="23"/>
        </w:rPr>
        <w:t>PREGUNTA</w:t>
      </w:r>
    </w:p>
    <w:p>
      <w:pPr>
        <w:pStyle w:val="BodyText"/>
        <w:spacing w:line="249" w:lineRule="auto" w:before="230"/>
        <w:ind w:left="122" w:right="649"/>
        <w:jc w:val="both"/>
      </w:pPr>
      <w:r>
        <w:rPr/>
        <w:t>¿Para</w:t>
      </w:r>
      <w:r>
        <w:rPr>
          <w:spacing w:val="1"/>
        </w:rPr>
        <w:t> </w:t>
      </w:r>
      <w:r>
        <w:rPr/>
        <w:t>cuándo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</w:t>
      </w:r>
      <w:r>
        <w:rPr>
          <w:b/>
        </w:rPr>
        <w:t>convocar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Consejo</w:t>
      </w:r>
      <w:r>
        <w:rPr>
          <w:b/>
          <w:spacing w:val="1"/>
        </w:rPr>
        <w:t> </w:t>
      </w:r>
      <w:r>
        <w:rPr>
          <w:b/>
        </w:rPr>
        <w:t>Local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Comercio</w:t>
      </w:r>
      <w:r>
        <w:rPr/>
        <w:t>, con el objetivo de que junto a todos los grupos políticos y el gobierno podamos</w:t>
      </w:r>
      <w:r>
        <w:rPr>
          <w:spacing w:val="1"/>
        </w:rPr>
        <w:t> </w:t>
      </w:r>
      <w:r>
        <w:rPr/>
        <w:t>analizar y estudiar juntos con el sector, todas las actuaciones y decisiones que pudieran</w:t>
      </w:r>
      <w:r>
        <w:rPr>
          <w:spacing w:val="1"/>
        </w:rPr>
        <w:t> </w:t>
      </w:r>
      <w:r>
        <w:rPr/>
        <w:t>serles útiles, incluyendo la iniciativa que fue presentada por Sí Cartagena, aprobada por el</w:t>
      </w:r>
      <w:r>
        <w:rPr>
          <w:spacing w:val="1"/>
        </w:rPr>
        <w:t> </w:t>
      </w:r>
      <w:r>
        <w:rPr/>
        <w:t>pleno del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2023?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5011"/>
      </w:pPr>
      <w:r>
        <w:rPr/>
        <w:t>Cartagena,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de marzo de</w:t>
      </w:r>
      <w:r>
        <w:rPr>
          <w:spacing w:val="1"/>
        </w:rPr>
        <w:t> </w:t>
      </w:r>
      <w:r>
        <w:rPr/>
        <w:t>2024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908" w:space="983"/>
            <w:col w:w="922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598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spacing w:before="3"/>
        <w:rPr>
          <w:b/>
          <w:sz w:val="26"/>
        </w:rPr>
      </w:pPr>
    </w:p>
    <w:p>
      <w:pPr>
        <w:spacing w:line="211" w:lineRule="auto" w:before="0"/>
        <w:ind w:left="3475" w:right="304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HERNANDEZ - DNI 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12/03/2024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3"/>
        </w:rPr>
      </w:pPr>
    </w:p>
    <w:p>
      <w:pPr>
        <w:pStyle w:val="BodyText"/>
        <w:spacing w:line="249" w:lineRule="auto" w:before="107"/>
        <w:ind w:left="4468" w:right="3114" w:firstLine="3"/>
        <w:jc w:val="center"/>
      </w:pPr>
      <w:r>
        <w:rPr/>
        <w:t>Fdo: Ana Belén Castejón Hernández</w:t>
      </w:r>
      <w:r>
        <w:rPr>
          <w:spacing w:val="1"/>
        </w:rPr>
        <w:t> </w:t>
      </w:r>
      <w:r>
        <w:rPr/>
        <w:t>Portavoz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G.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Cartagena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2151" w:right="714"/>
        <w:jc w:val="center"/>
      </w:pPr>
      <w:r>
        <w:rPr/>
        <w:t>EXCMA.</w:t>
      </w:r>
      <w:r>
        <w:rPr>
          <w:spacing w:val="-4"/>
        </w:rPr>
        <w:t> </w:t>
      </w:r>
      <w:r>
        <w:rPr/>
        <w:t>SRA.</w:t>
      </w:r>
      <w:r>
        <w:rPr>
          <w:spacing w:val="-1"/>
        </w:rPr>
        <w:t> </w:t>
      </w:r>
      <w:r>
        <w:rPr/>
        <w:t>ALCALDESA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EXCMO.AYUNTAMIENTO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tabs>
          <w:tab w:pos="6763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ATCM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W2DF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4VX4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MAVP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Consejo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Local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de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Comercio_signed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6801142&amp;csv=H2AAATCMW2DF4VX4MAVP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6801143&amp;csv=H2AAATCMW2DF4VX4MAVP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TCMW2DF4VX4MAV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CSV=H2AAATCMW2DF4VX4MAVP</dc:subject>
  <dc:title>Pregunta sobre Consejo Local de Comercio_signed</dc:title>
  <dcterms:created xsi:type="dcterms:W3CDTF">2024-03-15T10:55:57Z</dcterms:created>
  <dcterms:modified xsi:type="dcterms:W3CDTF">2024-03-15T10:55:57Z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</Properties>
</file>