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90" w:right="23" w:firstLine="0"/>
        <w:jc w:val="center"/>
        <w:rPr>
          <w:rFonts w:ascii="Tahoma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14.338253pt;width:16.5pt;height:97.7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14/03/2024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216817</wp:posOffset>
            </wp:positionV>
            <wp:extent cx="477217" cy="4762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8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7" w:after="39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ind w:left="746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611599" cy="59931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99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1590733</wp:posOffset>
            </wp:positionH>
            <wp:positionV relativeFrom="paragraph">
              <wp:posOffset>-566762</wp:posOffset>
            </wp:positionV>
            <wp:extent cx="1508728" cy="69710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28" cy="69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21"/>
          <w:w w:val="95"/>
        </w:rPr>
        <w:t> </w:t>
      </w:r>
      <w:r>
        <w:rPr>
          <w:color w:val="000009"/>
          <w:w w:val="95"/>
        </w:rPr>
        <w:t>MIXTO-SÍ</w:t>
      </w:r>
      <w:r>
        <w:rPr>
          <w:color w:val="000009"/>
          <w:spacing w:val="21"/>
          <w:w w:val="95"/>
        </w:rPr>
        <w:t> </w:t>
      </w:r>
      <w:r>
        <w:rPr>
          <w:color w:val="000009"/>
          <w:w w:val="95"/>
        </w:rPr>
        <w:t>CARTAGENA</w:t>
      </w:r>
    </w:p>
    <w:p>
      <w:pPr>
        <w:pStyle w:val="Heading1"/>
        <w:spacing w:line="247" w:lineRule="auto" w:before="183"/>
        <w:ind w:left="107" w:right="648"/>
        <w:jc w:val="both"/>
      </w:pPr>
      <w:r>
        <w:rPr/>
        <w:t>PREGUNTA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MIXTO-SÍ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“FESTIVAL</w:t>
      </w:r>
      <w:r>
        <w:rPr>
          <w:spacing w:val="-2"/>
        </w:rPr>
        <w:t> </w:t>
      </w:r>
      <w:r>
        <w:rPr/>
        <w:t>+Q</w:t>
      </w:r>
      <w:r>
        <w:rPr>
          <w:spacing w:val="1"/>
        </w:rPr>
        <w:t> </w:t>
      </w:r>
      <w:r>
        <w:rPr/>
        <w:t>MUSAS”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49" w:lineRule="auto"/>
        <w:ind w:left="107" w:right="653"/>
        <w:jc w:val="both"/>
      </w:pPr>
      <w:r>
        <w:rPr/>
        <w:t>Esta</w:t>
      </w:r>
      <w:r>
        <w:rPr>
          <w:spacing w:val="1"/>
        </w:rPr>
        <w:t> </w:t>
      </w:r>
      <w:r>
        <w:rPr/>
        <w:t>semana,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Mujer,</w:t>
      </w:r>
      <w:r>
        <w:rPr>
          <w:spacing w:val="1"/>
        </w:rPr>
        <w:t> </w:t>
      </w:r>
      <w:r>
        <w:rPr/>
        <w:t>Cartagena</w:t>
      </w:r>
      <w:r>
        <w:rPr>
          <w:spacing w:val="1"/>
        </w:rPr>
        <w:t> </w:t>
      </w:r>
      <w:r>
        <w:rPr/>
        <w:t>debería</w:t>
      </w:r>
      <w:r>
        <w:rPr>
          <w:spacing w:val="1"/>
        </w:rPr>
        <w:t> </w:t>
      </w:r>
      <w:r>
        <w:rPr/>
        <w:t>haber</w:t>
      </w:r>
      <w:r>
        <w:rPr>
          <w:spacing w:val="-48"/>
        </w:rPr>
        <w:t> </w:t>
      </w:r>
      <w:r>
        <w:rPr/>
        <w:t>acogido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“Festival</w:t>
      </w:r>
      <w:r>
        <w:rPr>
          <w:spacing w:val="-2"/>
        </w:rPr>
        <w:t> </w:t>
      </w:r>
      <w:r>
        <w:rPr/>
        <w:t>+Q</w:t>
      </w:r>
      <w:r>
        <w:rPr>
          <w:spacing w:val="-1"/>
        </w:rPr>
        <w:t> </w:t>
      </w:r>
      <w:r>
        <w:rPr/>
        <w:t>Musas”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año</w:t>
      </w:r>
      <w:r>
        <w:rPr>
          <w:spacing w:val="-5"/>
        </w:rPr>
        <w:t> </w:t>
      </w:r>
      <w:r>
        <w:rPr/>
        <w:t>hubiera</w:t>
      </w:r>
      <w:r>
        <w:rPr>
          <w:spacing w:val="-1"/>
        </w:rPr>
        <w:t> </w:t>
      </w:r>
      <w:r>
        <w:rPr/>
        <w:t>sido su</w:t>
      </w:r>
      <w:r>
        <w:rPr>
          <w:spacing w:val="5"/>
        </w:rPr>
        <w:t> </w:t>
      </w:r>
      <w:r>
        <w:rPr/>
        <w:t>6ª Edición.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49" w:lineRule="auto"/>
        <w:ind w:left="107" w:right="655"/>
        <w:jc w:val="both"/>
      </w:pPr>
      <w:r>
        <w:rPr/>
        <w:pict>
          <v:shape style="position:absolute;margin-left:38.543373pt;margin-top:37.708111pt;width:16.5pt;height:100.2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14/03/2024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10:19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37826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Este evento surgió en el año 2018 con el objetivo de reivindicar a las creadoras y ponía de</w:t>
      </w:r>
      <w:r>
        <w:rPr>
          <w:spacing w:val="1"/>
        </w:rPr>
        <w:t> </w:t>
      </w:r>
      <w:r>
        <w:rPr/>
        <w:t>manifiesto la gran calidad artística de las músicas de nuestro país, tanto emergentes como</w:t>
      </w:r>
      <w:r>
        <w:rPr>
          <w:spacing w:val="1"/>
        </w:rPr>
        <w:t> </w:t>
      </w:r>
      <w:r>
        <w:rPr/>
        <w:t>consolidadas.</w:t>
      </w:r>
    </w:p>
    <w:p>
      <w:pPr>
        <w:pStyle w:val="BodyText"/>
        <w:rPr>
          <w:sz w:val="29"/>
        </w:rPr>
      </w:pPr>
    </w:p>
    <w:p>
      <w:pPr>
        <w:pStyle w:val="BodyText"/>
        <w:spacing w:line="247" w:lineRule="auto"/>
        <w:ind w:left="107" w:right="655"/>
        <w:jc w:val="both"/>
      </w:pPr>
      <w:r>
        <w:rPr/>
        <w:t>Desconocemos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llevado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concretamente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concejalía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Igualdad"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evento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características que se había convertido en festival referente de la igualdad en la Región 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han</w:t>
      </w:r>
      <w:r>
        <w:rPr>
          <w:spacing w:val="1"/>
        </w:rPr>
        <w:t> </w:t>
      </w:r>
      <w:r>
        <w:rPr/>
        <w:t>pasado grandes</w:t>
      </w:r>
      <w:r>
        <w:rPr>
          <w:spacing w:val="1"/>
        </w:rPr>
        <w:t> </w:t>
      </w:r>
      <w:r>
        <w:rPr/>
        <w:t>artistas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nivel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right="809"/>
        <w:jc w:val="right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 expuesto,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Concejala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 al</w:t>
      </w:r>
      <w:r>
        <w:rPr>
          <w:spacing w:val="-3"/>
        </w:rPr>
        <w:t> </w:t>
      </w:r>
      <w:r>
        <w:rPr/>
        <w:t>Pleno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4"/>
        </w:rPr>
        <w:t> </w:t>
      </w:r>
      <w:r>
        <w:rPr/>
        <w:t>debate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siguiente,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1638" w:right="2183"/>
        <w:jc w:val="center"/>
      </w:pPr>
      <w:r>
        <w:rPr/>
        <w:t>PREGUNTA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4" w:lineRule="auto" w:before="150"/>
        <w:ind w:left="107" w:right="653"/>
        <w:jc w:val="both"/>
      </w:pPr>
      <w:r>
        <w:rPr/>
        <w:t>¿Cuáles han sido los criterios y/o motivos en los que se ha basado el equipo de gobierno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adoptar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 llevar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año la</w:t>
      </w:r>
      <w:r>
        <w:rPr>
          <w:spacing w:val="-1"/>
        </w:rPr>
        <w:t> </w:t>
      </w:r>
      <w:r>
        <w:rPr/>
        <w:t>6ª</w:t>
      </w:r>
      <w:r>
        <w:rPr>
          <w:spacing w:val="-1"/>
        </w:rPr>
        <w:t> </w:t>
      </w:r>
      <w:r>
        <w:rPr/>
        <w:t>edición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“Festival</w:t>
      </w:r>
      <w:r>
        <w:rPr>
          <w:spacing w:val="-2"/>
        </w:rPr>
        <w:t> </w:t>
      </w:r>
      <w:r>
        <w:rPr/>
        <w:t>+Q</w:t>
      </w:r>
      <w:r>
        <w:rPr>
          <w:spacing w:val="-2"/>
        </w:rPr>
        <w:t> </w:t>
      </w:r>
      <w:r>
        <w:rPr/>
        <w:t>Musas”?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ind w:right="848"/>
        <w:jc w:val="right"/>
      </w:pPr>
      <w:r>
        <w:rPr/>
        <w:t>Cartagena,</w:t>
      </w:r>
      <w:r>
        <w:rPr>
          <w:spacing w:val="-3"/>
        </w:rPr>
        <w:t> </w:t>
      </w:r>
      <w:r>
        <w:rPr/>
        <w:t>14 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 2024</w:t>
      </w:r>
    </w:p>
    <w:p>
      <w:pPr>
        <w:spacing w:after="0"/>
        <w:jc w:val="right"/>
        <w:sectPr>
          <w:type w:val="continuous"/>
          <w:pgSz w:w="11900" w:h="16840"/>
          <w:pgMar w:top="460" w:bottom="280" w:left="440" w:right="340"/>
          <w:cols w:num="2" w:equalWidth="0">
            <w:col w:w="923" w:space="984"/>
            <w:col w:w="9213"/>
          </w:cols>
        </w:sectPr>
      </w:pPr>
    </w:p>
    <w:p>
      <w:pPr>
        <w:pStyle w:val="BodyText"/>
        <w:spacing w:before="8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line="211" w:lineRule="auto" w:before="120"/>
        <w:ind w:left="1844" w:right="225" w:firstLine="0"/>
        <w:jc w:val="left"/>
        <w:rPr>
          <w:rFonts w:ascii="Courier New"/>
          <w:sz w:val="20"/>
        </w:rPr>
      </w:pPr>
      <w:r>
        <w:rPr>
          <w:rFonts w:ascii="Courier New"/>
          <w:spacing w:val="-2"/>
          <w:sz w:val="20"/>
        </w:rPr>
        <w:t>Firmado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2"/>
          <w:sz w:val="20"/>
        </w:rPr>
        <w:t>por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1"/>
          <w:sz w:val="20"/>
        </w:rPr>
        <w:t>ANA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w w:val="95"/>
          <w:sz w:val="20"/>
        </w:rPr>
        <w:t>BELEN</w:t>
      </w:r>
      <w:r>
        <w:rPr>
          <w:rFonts w:ascii="Courier New"/>
          <w:spacing w:val="12"/>
          <w:w w:val="95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pacing w:val="-2"/>
          <w:sz w:val="20"/>
        </w:rPr>
        <w:t>HERNANDEZ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1"/>
          <w:sz w:val="20"/>
        </w:rPr>
        <w:t>-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1"/>
          <w:sz w:val="20"/>
        </w:rPr>
        <w:t>DNI</w:t>
      </w:r>
    </w:p>
    <w:p>
      <w:pPr>
        <w:spacing w:line="211" w:lineRule="auto" w:before="0"/>
        <w:ind w:left="1844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***2422** el día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w w:val="95"/>
          <w:sz w:val="20"/>
        </w:rPr>
        <w:t>14/03/2024</w:t>
      </w:r>
      <w:r>
        <w:rPr>
          <w:rFonts w:ascii="Courier New" w:hAnsi="Courier New"/>
          <w:spacing w:val="4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con</w:t>
      </w:r>
      <w:r>
        <w:rPr>
          <w:rFonts w:ascii="Courier New" w:hAnsi="Courier New"/>
          <w:spacing w:val="5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certificado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emitido por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rPr>
          <w:rFonts w:ascii="Courier New"/>
          <w:sz w:val="24"/>
        </w:rPr>
      </w:pPr>
      <w:r>
        <w:rPr/>
        <w:br w:type="column"/>
      </w:r>
      <w:r>
        <w:rPr>
          <w:rFonts w:ascii="Courier New"/>
          <w:sz w:val="24"/>
        </w:rPr>
      </w:r>
    </w:p>
    <w:p>
      <w:pPr>
        <w:pStyle w:val="BodyText"/>
        <w:spacing w:before="6"/>
        <w:rPr>
          <w:rFonts w:ascii="Courier New"/>
          <w:sz w:val="23"/>
        </w:rPr>
      </w:pPr>
    </w:p>
    <w:p>
      <w:pPr>
        <w:pStyle w:val="BodyText"/>
        <w:spacing w:line="244" w:lineRule="auto"/>
        <w:ind w:left="616" w:right="3110" w:firstLine="88"/>
      </w:pPr>
      <w:r>
        <w:rPr/>
        <w:t>Fdo: Ana Belén Castejón Hernández</w:t>
      </w:r>
      <w:r>
        <w:rPr>
          <w:spacing w:val="1"/>
        </w:rPr>
        <w:t> </w:t>
      </w:r>
      <w:r>
        <w:rPr/>
        <w:t>Portavoz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Mixto</w:t>
      </w:r>
      <w:r>
        <w:rPr>
          <w:spacing w:val="-2"/>
        </w:rPr>
        <w:t> </w:t>
      </w:r>
      <w:r>
        <w:rPr/>
        <w:t>Sí</w:t>
      </w:r>
      <w:r>
        <w:rPr>
          <w:spacing w:val="-1"/>
        </w:rPr>
        <w:t> </w:t>
      </w:r>
      <w:r>
        <w:rPr/>
        <w:t>Cartagena</w:t>
      </w:r>
    </w:p>
    <w:p>
      <w:pPr>
        <w:spacing w:after="0" w:line="244" w:lineRule="auto"/>
        <w:sectPr>
          <w:type w:val="continuous"/>
          <w:pgSz w:w="11900" w:h="16840"/>
          <w:pgMar w:top="460" w:bottom="280" w:left="440" w:right="340"/>
          <w:cols w:num="2" w:equalWidth="0">
            <w:col w:w="3813" w:space="40"/>
            <w:col w:w="7267"/>
          </w:cols>
        </w:sectPr>
      </w:pPr>
    </w:p>
    <w:p>
      <w:pPr>
        <w:pStyle w:val="BodyText"/>
        <w:rPr>
          <w:sz w:val="24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9008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Heading1"/>
        <w:spacing w:before="106"/>
        <w:ind w:left="2056"/>
      </w:pPr>
      <w:r>
        <w:rPr/>
        <w:t>EXCMA.</w:t>
      </w:r>
      <w:r>
        <w:rPr>
          <w:spacing w:val="-4"/>
        </w:rPr>
        <w:t> </w:t>
      </w:r>
      <w:r>
        <w:rPr/>
        <w:t>SRA.</w:t>
      </w:r>
      <w:r>
        <w:rPr>
          <w:spacing w:val="-1"/>
        </w:rPr>
        <w:t> </w:t>
      </w:r>
      <w:r>
        <w:rPr/>
        <w:t>PRESIDENTA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EXCMO.AYUNTAMIENTO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CARTAGENA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tabs>
          <w:tab w:pos="6817" w:val="left" w:leader="none"/>
        </w:tabs>
        <w:spacing w:before="95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5888">
            <wp:simplePos x="0" y="0"/>
            <wp:positionH relativeFrom="page">
              <wp:posOffset>1004039</wp:posOffset>
            </wp:positionH>
            <wp:positionV relativeFrom="paragraph">
              <wp:posOffset>106796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ATW4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HL33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MEXA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22VK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2208" w:right="0" w:firstLine="0"/>
        <w:jc w:val="left"/>
        <w:rPr>
          <w:rFonts w:ascii="Tahoma"/>
          <w:b/>
          <w:sz w:val="16"/>
        </w:rPr>
      </w:pPr>
      <w:hyperlink r:id="rId12">
        <w:r>
          <w:rPr>
            <w:rFonts w:ascii="Tahoma"/>
            <w:b/>
            <w:color w:val="16365D"/>
            <w:sz w:val="16"/>
          </w:rPr>
          <w:t>PREGUNTA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SOBRE</w:t>
        </w:r>
        <w:r>
          <w:rPr>
            <w:rFonts w:ascii="Tahoma"/>
            <w:b/>
            <w:color w:val="16365D"/>
            <w:spacing w:val="-4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EL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FESTIVAS</w:t>
        </w:r>
        <w:r>
          <w:rPr>
            <w:rFonts w:ascii="Tahoma"/>
            <w:b/>
            <w:color w:val="16365D"/>
            <w:spacing w:val="-4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+</w:t>
        </w:r>
        <w:r>
          <w:rPr>
            <w:rFonts w:ascii="Tahoma"/>
            <w:b/>
            <w:color w:val="16365D"/>
            <w:spacing w:val="-4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Q</w:t>
        </w:r>
        <w:r>
          <w:rPr>
            <w:rFonts w:ascii="Tahoma"/>
            <w:b/>
            <w:color w:val="16365D"/>
            <w:spacing w:val="-5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MUSAS_signed</w:t>
        </w:r>
      </w:hyperlink>
    </w:p>
    <w:p>
      <w:pPr>
        <w:pStyle w:val="BodyText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2722" w:right="2183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6824151&amp;csv=H2AAATW4HL33MEXA22VK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cartagena.sedipualba.es/firma/infofirmante.aspx?idFirmante=6824152&amp;csv=H2AAATW4HL33MEXA22VK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TW4HL33MEXA22V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CSV=H2AAATW4HL33MEXA22VK</dc:subject>
  <dc:title>PREGUNTA SOBRE EL FESTIVAS + Q MUSAS_signed</dc:title>
  <dcterms:created xsi:type="dcterms:W3CDTF">2024-03-15T10:56:48Z</dcterms:created>
  <dcterms:modified xsi:type="dcterms:W3CDTF">2024-03-15T10:56:48Z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2024-03-15T00:00:00Z</vt:filetime>
  </property>
</Properties>
</file>