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6"/>
        </w:rPr>
      </w:pPr>
    </w:p>
    <w:p>
      <w:pPr>
        <w:pStyle w:val="BodyText"/>
        <w:ind w:left="12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76249" cy="47625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type w:val="continuous"/>
          <w:pgSz w:w="11900" w:h="16840"/>
          <w:pgMar w:top="460" w:bottom="280" w:left="440" w:right="340"/>
        </w:sectPr>
      </w:pPr>
    </w:p>
    <w:p>
      <w:pPr>
        <w:spacing w:before="77"/>
        <w:ind w:left="107" w:right="0" w:firstLine="0"/>
        <w:jc w:val="left"/>
        <w:rPr>
          <w:rFonts w:ascii="Tahoma"/>
          <w:sz w:val="12"/>
        </w:rPr>
      </w:pPr>
      <w:hyperlink r:id="rId6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spacing w:before="8"/>
        <w:rPr>
          <w:rFonts w:ascii="Tahoma"/>
          <w:sz w:val="2"/>
        </w:rPr>
      </w:pPr>
    </w:p>
    <w:p>
      <w:pPr>
        <w:pStyle w:val="BodyText"/>
        <w:ind w:left="2017" w:right="-72"/>
        <w:rPr>
          <w:rFonts w:ascii="Tahoma"/>
          <w:sz w:val="20"/>
        </w:rPr>
      </w:pPr>
      <w:r>
        <w:rPr>
          <w:rFonts w:ascii="Tahoma"/>
          <w:sz w:val="20"/>
        </w:rPr>
        <w:drawing>
          <wp:inline distT="0" distB="0" distL="0" distR="0">
            <wp:extent cx="1587793" cy="704087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7793" cy="704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0"/>
        </w:rPr>
      </w:r>
    </w:p>
    <w:p>
      <w:pPr>
        <w:pStyle w:val="Title"/>
        <w:tabs>
          <w:tab w:pos="4943" w:val="left" w:leader="none"/>
        </w:tabs>
      </w:pPr>
      <w:r>
        <w:rPr>
          <w:b w:val="0"/>
          <w:i w:val="0"/>
        </w:rPr>
        <w:br w:type="column"/>
      </w:r>
      <w:r>
        <w:rPr>
          <w:color w:val="000009"/>
          <w:w w:val="95"/>
        </w:rPr>
        <w:t>Grupo</w:t>
      </w:r>
      <w:r>
        <w:rPr>
          <w:color w:val="000009"/>
          <w:spacing w:val="34"/>
          <w:w w:val="95"/>
        </w:rPr>
        <w:t> </w:t>
      </w:r>
      <w:r>
        <w:rPr>
          <w:color w:val="000009"/>
          <w:w w:val="95"/>
        </w:rPr>
        <w:t>Municipal</w:t>
      </w:r>
      <w:r>
        <w:rPr>
          <w:color w:val="000009"/>
          <w:spacing w:val="36"/>
          <w:w w:val="95"/>
        </w:rPr>
        <w:t> </w:t>
      </w:r>
      <w:r>
        <w:rPr>
          <w:color w:val="000009"/>
          <w:w w:val="95"/>
        </w:rPr>
        <w:t>Mixto</w:t>
      </w:r>
      <w:r>
        <w:rPr>
          <w:color w:val="000009"/>
          <w:spacing w:val="34"/>
          <w:w w:val="95"/>
        </w:rPr>
        <w:t> </w:t>
      </w:r>
      <w:r>
        <w:rPr>
          <w:color w:val="000009"/>
          <w:w w:val="95"/>
        </w:rPr>
        <w:t>Sí</w:t>
      </w:r>
      <w:r>
        <w:rPr>
          <w:color w:val="000009"/>
          <w:spacing w:val="32"/>
          <w:w w:val="95"/>
        </w:rPr>
        <w:t> </w:t>
      </w:r>
      <w:r>
        <w:rPr>
          <w:color w:val="000009"/>
          <w:w w:val="95"/>
        </w:rPr>
        <w:t>Cartagena</w:t>
        <w:tab/>
      </w:r>
      <w:r>
        <w:rPr>
          <w:color w:val="000009"/>
          <w:position w:val="3"/>
        </w:rPr>
        <w:drawing>
          <wp:inline distT="0" distB="0" distL="0" distR="0">
            <wp:extent cx="680541" cy="647708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541" cy="647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9"/>
          <w:position w:val="3"/>
        </w:rPr>
      </w:r>
    </w:p>
    <w:p>
      <w:pPr>
        <w:spacing w:after="0"/>
        <w:sectPr>
          <w:type w:val="continuous"/>
          <w:pgSz w:w="11900" w:h="16840"/>
          <w:pgMar w:top="460" w:bottom="280" w:left="440" w:right="340"/>
          <w:cols w:num="2" w:equalWidth="0">
            <w:col w:w="4496" w:space="40"/>
            <w:col w:w="6584"/>
          </w:cols>
        </w:sectPr>
      </w:pPr>
    </w:p>
    <w:p>
      <w:pPr>
        <w:pStyle w:val="BodyText"/>
        <w:spacing w:before="10"/>
        <w:rPr>
          <w:b/>
          <w:i/>
          <w:sz w:val="15"/>
        </w:rPr>
      </w:pPr>
    </w:p>
    <w:p>
      <w:pPr>
        <w:pStyle w:val="Heading1"/>
        <w:spacing w:line="247" w:lineRule="auto" w:before="106"/>
        <w:jc w:val="both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.543373pt;margin-top:-68.534744pt;width:16.5pt;height:97.7pt;mso-position-horizontal-relative:page;mso-position-vertical-relative:paragraph;z-index:15730176" type="#_x0000_t202" filled="false" stroked="false">
            <v:textbox inset="0,0,0,0" style="layout-flow:vertical;mso-layout-flow-alt:bottom-to-top">
              <w:txbxContent>
                <w:p>
                  <w:pPr>
                    <w:spacing w:line="145" w:lineRule="exact" w:before="20"/>
                    <w:ind w:left="20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z w:val="12"/>
                    </w:rPr>
                    <w:t>ANA</w:t>
                  </w:r>
                  <w:r>
                    <w:rPr>
                      <w:rFonts w:asci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BELEN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CASTEJON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HERNANDEZ</w:t>
                  </w:r>
                </w:p>
                <w:p>
                  <w:pPr>
                    <w:spacing w:before="0"/>
                    <w:ind w:left="265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19/04/2024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r>
        <w:rPr/>
        <w:t>ANA</w:t>
      </w:r>
      <w:r>
        <w:rPr>
          <w:spacing w:val="1"/>
        </w:rPr>
        <w:t> </w:t>
      </w:r>
      <w:r>
        <w:rPr/>
        <w:t>BELÉN</w:t>
      </w:r>
      <w:r>
        <w:rPr>
          <w:spacing w:val="1"/>
        </w:rPr>
        <w:t> </w:t>
      </w:r>
      <w:r>
        <w:rPr/>
        <w:t>CASTEJÓN</w:t>
      </w:r>
      <w:r>
        <w:rPr>
          <w:spacing w:val="1"/>
        </w:rPr>
        <w:t> </w:t>
      </w:r>
      <w:r>
        <w:rPr/>
        <w:t>HERNÁNDEZ,</w:t>
      </w:r>
      <w:r>
        <w:rPr>
          <w:spacing w:val="1"/>
        </w:rPr>
        <w:t> </w:t>
      </w:r>
      <w:r>
        <w:rPr/>
        <w:t>PORTAVOZ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GRUPO</w:t>
      </w:r>
      <w:r>
        <w:rPr>
          <w:spacing w:val="54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MIXTO</w:t>
      </w:r>
      <w:r>
        <w:rPr>
          <w:spacing w:val="1"/>
        </w:rPr>
        <w:t> </w:t>
      </w:r>
      <w:r>
        <w:rPr/>
        <w:t>“SÍ</w:t>
      </w:r>
      <w:r>
        <w:rPr>
          <w:spacing w:val="1"/>
        </w:rPr>
        <w:t> </w:t>
      </w:r>
      <w:r>
        <w:rPr/>
        <w:t>CARTAGENA”</w:t>
      </w:r>
      <w:r>
        <w:rPr>
          <w:spacing w:val="1"/>
        </w:rPr>
        <w:t> </w:t>
      </w:r>
      <w:r>
        <w:rPr/>
        <w:t>PRESENTA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PREGUNTA</w:t>
      </w:r>
      <w:r>
        <w:rPr>
          <w:spacing w:val="1"/>
        </w:rPr>
        <w:t> </w:t>
      </w:r>
      <w:r>
        <w:rPr/>
        <w:t>SOBRE:</w:t>
      </w:r>
      <w:r>
        <w:rPr>
          <w:spacing w:val="-51"/>
        </w:rPr>
        <w:t> </w:t>
      </w:r>
      <w:r>
        <w:rPr/>
        <w:t>CELERIDAD DE LA CONVOCATORIA DE LOS PLENOS DE LAS JUNTAS VECINALES</w:t>
      </w:r>
      <w:r>
        <w:rPr>
          <w:spacing w:val="1"/>
        </w:rPr>
        <w:t> </w:t>
      </w:r>
      <w:r>
        <w:rPr/>
        <w:t>PARA APROBAR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PROYECTO.</w:t>
      </w:r>
    </w:p>
    <w:p>
      <w:pPr>
        <w:pStyle w:val="BodyText"/>
        <w:spacing w:before="6"/>
        <w:rPr>
          <w:b/>
        </w:rPr>
      </w:pPr>
    </w:p>
    <w:p>
      <w:pPr>
        <w:spacing w:after="0"/>
        <w:sectPr>
          <w:type w:val="continuous"/>
          <w:pgSz w:w="11900" w:h="16840"/>
          <w:pgMar w:top="460" w:bottom="280" w:left="440" w:right="340"/>
        </w:sectPr>
      </w:pPr>
    </w:p>
    <w:p>
      <w:pPr>
        <w:pStyle w:val="BodyText"/>
        <w:spacing w:before="1"/>
        <w:rPr>
          <w:b/>
          <w:sz w:val="20"/>
        </w:rPr>
      </w:pPr>
    </w:p>
    <w:p>
      <w:pPr>
        <w:pStyle w:val="BodyText"/>
        <w:ind w:left="122" w:right="-15"/>
        <w:rPr>
          <w:sz w:val="20"/>
        </w:rPr>
      </w:pPr>
      <w:r>
        <w:rPr>
          <w:sz w:val="20"/>
        </w:rPr>
        <w:drawing>
          <wp:inline distT="0" distB="0" distL="0" distR="0">
            <wp:extent cx="477217" cy="476250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76"/>
        <w:ind w:left="325" w:right="0" w:firstLine="0"/>
        <w:jc w:val="left"/>
        <w:rPr>
          <w:rFonts w:ascii="Tahoma"/>
          <w:sz w:val="12"/>
        </w:rPr>
      </w:pPr>
      <w:r>
        <w:rPr/>
        <w:pict>
          <v:shape style="position:absolute;margin-left:38.543373pt;margin-top:14.30987pt;width:16.5pt;height:100.25pt;mso-position-horizontal-relative:page;mso-position-vertical-relative:paragraph;z-index:15729664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490" w:right="17" w:hanging="471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Registrado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19/04/2024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a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las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16:59</w:t>
                  </w:r>
                  <w:r>
                    <w:rPr>
                      <w:rFonts w:ascii="Tahoma" w:hAnsi="Tahoma"/>
                      <w:color w:val="16365D"/>
                      <w:spacing w:val="-3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Nº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entrada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55234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/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2024</w:t>
                  </w:r>
                </w:p>
              </w:txbxContent>
            </v:textbox>
            <w10:wrap type="none"/>
          </v:shape>
        </w:pict>
      </w:r>
      <w:hyperlink r:id="rId10">
        <w:r>
          <w:rPr>
            <w:rFonts w:ascii="Tahoma"/>
            <w:color w:val="16365D"/>
            <w:sz w:val="12"/>
          </w:rPr>
          <w:t>SELLO</w:t>
        </w:r>
      </w:hyperlink>
    </w:p>
    <w:p>
      <w:pPr>
        <w:spacing w:line="249" w:lineRule="auto" w:before="107"/>
        <w:ind w:left="122" w:right="287" w:firstLine="0"/>
        <w:jc w:val="both"/>
        <w:rPr>
          <w:sz w:val="21"/>
        </w:rPr>
      </w:pPr>
      <w:r>
        <w:rPr/>
        <w:br w:type="column"/>
      </w:r>
      <w:r>
        <w:rPr>
          <w:color w:val="000009"/>
          <w:sz w:val="21"/>
        </w:rPr>
        <w:t>El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Gobierno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local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de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Cartagena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anunció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públicamente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el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pasado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10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de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marzo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que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estaba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“</w:t>
      </w:r>
      <w:r>
        <w:rPr>
          <w:i/>
          <w:color w:val="000009"/>
          <w:sz w:val="21"/>
        </w:rPr>
        <w:t>elaborando un proyecto para tejer una red de cámaras de videovigilancia en el municipio, que</w:t>
      </w:r>
      <w:r>
        <w:rPr>
          <w:i/>
          <w:color w:val="000009"/>
          <w:spacing w:val="1"/>
          <w:sz w:val="21"/>
        </w:rPr>
        <w:t> </w:t>
      </w:r>
      <w:r>
        <w:rPr>
          <w:i/>
          <w:color w:val="000009"/>
          <w:sz w:val="21"/>
        </w:rPr>
        <w:t>supondría la</w:t>
      </w:r>
      <w:r>
        <w:rPr>
          <w:i/>
          <w:color w:val="000009"/>
          <w:spacing w:val="1"/>
          <w:sz w:val="21"/>
        </w:rPr>
        <w:t> </w:t>
      </w:r>
      <w:r>
        <w:rPr>
          <w:i/>
          <w:color w:val="000009"/>
          <w:sz w:val="21"/>
        </w:rPr>
        <w:t>instalación de cámaras</w:t>
      </w:r>
      <w:r>
        <w:rPr>
          <w:i/>
          <w:color w:val="000009"/>
          <w:spacing w:val="1"/>
          <w:sz w:val="21"/>
        </w:rPr>
        <w:t> </w:t>
      </w:r>
      <w:r>
        <w:rPr>
          <w:i/>
          <w:color w:val="000009"/>
          <w:sz w:val="21"/>
        </w:rPr>
        <w:t>de seguridad</w:t>
      </w:r>
      <w:r>
        <w:rPr>
          <w:i/>
          <w:color w:val="000009"/>
          <w:spacing w:val="1"/>
          <w:sz w:val="21"/>
        </w:rPr>
        <w:t> </w:t>
      </w:r>
      <w:r>
        <w:rPr>
          <w:i/>
          <w:color w:val="000009"/>
          <w:sz w:val="21"/>
        </w:rPr>
        <w:t>en</w:t>
      </w:r>
      <w:r>
        <w:rPr>
          <w:i/>
          <w:color w:val="000009"/>
          <w:spacing w:val="1"/>
          <w:sz w:val="21"/>
        </w:rPr>
        <w:t> </w:t>
      </w:r>
      <w:r>
        <w:rPr>
          <w:i/>
          <w:color w:val="000009"/>
          <w:sz w:val="21"/>
        </w:rPr>
        <w:t>zonas</w:t>
      </w:r>
      <w:r>
        <w:rPr>
          <w:i/>
          <w:color w:val="000009"/>
          <w:spacing w:val="1"/>
          <w:sz w:val="21"/>
        </w:rPr>
        <w:t> </w:t>
      </w:r>
      <w:r>
        <w:rPr>
          <w:i/>
          <w:color w:val="000009"/>
          <w:sz w:val="21"/>
        </w:rPr>
        <w:t>de</w:t>
      </w:r>
      <w:r>
        <w:rPr>
          <w:i/>
          <w:color w:val="000009"/>
          <w:spacing w:val="1"/>
          <w:sz w:val="21"/>
        </w:rPr>
        <w:t> </w:t>
      </w:r>
      <w:r>
        <w:rPr>
          <w:i/>
          <w:color w:val="000009"/>
          <w:sz w:val="21"/>
        </w:rPr>
        <w:t>interés</w:t>
      </w:r>
      <w:r>
        <w:rPr>
          <w:i/>
          <w:color w:val="000009"/>
          <w:spacing w:val="1"/>
          <w:sz w:val="21"/>
        </w:rPr>
        <w:t> </w:t>
      </w:r>
      <w:r>
        <w:rPr>
          <w:i/>
          <w:color w:val="000009"/>
          <w:sz w:val="21"/>
        </w:rPr>
        <w:t>policial de</w:t>
      </w:r>
      <w:r>
        <w:rPr>
          <w:i/>
          <w:color w:val="000009"/>
          <w:spacing w:val="1"/>
          <w:sz w:val="21"/>
        </w:rPr>
        <w:t> </w:t>
      </w:r>
      <w:r>
        <w:rPr>
          <w:i/>
          <w:color w:val="000009"/>
          <w:sz w:val="21"/>
        </w:rPr>
        <w:t>barrios</w:t>
      </w:r>
      <w:r>
        <w:rPr>
          <w:i/>
          <w:color w:val="000009"/>
          <w:spacing w:val="1"/>
          <w:sz w:val="21"/>
        </w:rPr>
        <w:t> </w:t>
      </w:r>
      <w:r>
        <w:rPr>
          <w:i/>
          <w:color w:val="000009"/>
          <w:sz w:val="21"/>
        </w:rPr>
        <w:t>y</w:t>
      </w:r>
      <w:r>
        <w:rPr>
          <w:i/>
          <w:color w:val="000009"/>
          <w:spacing w:val="1"/>
          <w:sz w:val="21"/>
        </w:rPr>
        <w:t> </w:t>
      </w:r>
      <w:r>
        <w:rPr>
          <w:i/>
          <w:color w:val="000009"/>
          <w:sz w:val="21"/>
        </w:rPr>
        <w:t>diputaciones,</w:t>
      </w:r>
      <w:r>
        <w:rPr>
          <w:i/>
          <w:color w:val="000009"/>
          <w:spacing w:val="-3"/>
          <w:sz w:val="21"/>
        </w:rPr>
        <w:t> </w:t>
      </w:r>
      <w:r>
        <w:rPr>
          <w:i/>
          <w:color w:val="000009"/>
          <w:sz w:val="21"/>
        </w:rPr>
        <w:t>para</w:t>
      </w:r>
      <w:r>
        <w:rPr>
          <w:i/>
          <w:color w:val="000009"/>
          <w:spacing w:val="1"/>
          <w:sz w:val="21"/>
        </w:rPr>
        <w:t> </w:t>
      </w:r>
      <w:r>
        <w:rPr>
          <w:i/>
          <w:color w:val="000009"/>
          <w:sz w:val="21"/>
        </w:rPr>
        <w:t>aumentar</w:t>
      </w:r>
      <w:r>
        <w:rPr>
          <w:i/>
          <w:color w:val="000009"/>
          <w:spacing w:val="-1"/>
          <w:sz w:val="21"/>
        </w:rPr>
        <w:t> </w:t>
      </w:r>
      <w:r>
        <w:rPr>
          <w:i/>
          <w:color w:val="000009"/>
          <w:sz w:val="21"/>
        </w:rPr>
        <w:t>la</w:t>
      </w:r>
      <w:r>
        <w:rPr>
          <w:i/>
          <w:color w:val="000009"/>
          <w:spacing w:val="-4"/>
          <w:sz w:val="21"/>
        </w:rPr>
        <w:t> </w:t>
      </w:r>
      <w:r>
        <w:rPr>
          <w:i/>
          <w:color w:val="000009"/>
          <w:sz w:val="21"/>
        </w:rPr>
        <w:t>seguridad en</w:t>
      </w:r>
      <w:r>
        <w:rPr>
          <w:i/>
          <w:color w:val="000009"/>
          <w:spacing w:val="-2"/>
          <w:sz w:val="21"/>
        </w:rPr>
        <w:t> </w:t>
      </w:r>
      <w:r>
        <w:rPr>
          <w:i/>
          <w:color w:val="000009"/>
          <w:sz w:val="21"/>
        </w:rPr>
        <w:t>barrios</w:t>
      </w:r>
      <w:r>
        <w:rPr>
          <w:i/>
          <w:color w:val="000009"/>
          <w:spacing w:val="1"/>
          <w:sz w:val="21"/>
        </w:rPr>
        <w:t> </w:t>
      </w:r>
      <w:r>
        <w:rPr>
          <w:i/>
          <w:color w:val="000009"/>
          <w:sz w:val="21"/>
        </w:rPr>
        <w:t>y diputaciones</w:t>
      </w:r>
      <w:r>
        <w:rPr>
          <w:color w:val="000009"/>
          <w:sz w:val="21"/>
        </w:rPr>
        <w:t>”.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47" w:lineRule="auto"/>
        <w:ind w:left="122" w:right="282"/>
        <w:jc w:val="both"/>
      </w:pPr>
      <w:r>
        <w:rPr>
          <w:color w:val="000009"/>
        </w:rPr>
        <w:t>Desde</w:t>
      </w:r>
      <w:r>
        <w:rPr>
          <w:color w:val="000009"/>
          <w:spacing w:val="1"/>
        </w:rPr>
        <w:t> </w:t>
      </w:r>
      <w:r>
        <w:rPr>
          <w:color w:val="000009"/>
        </w:rPr>
        <w:t>Sí</w:t>
      </w:r>
      <w:r>
        <w:rPr>
          <w:color w:val="000009"/>
          <w:spacing w:val="1"/>
        </w:rPr>
        <w:t> </w:t>
      </w:r>
      <w:r>
        <w:rPr>
          <w:color w:val="000009"/>
        </w:rPr>
        <w:t>Cartagena</w:t>
      </w:r>
      <w:r>
        <w:rPr>
          <w:color w:val="000009"/>
          <w:spacing w:val="1"/>
        </w:rPr>
        <w:t> </w:t>
      </w:r>
      <w:r>
        <w:rPr>
          <w:color w:val="000009"/>
        </w:rPr>
        <w:t>consideramos</w:t>
      </w:r>
      <w:r>
        <w:rPr>
          <w:color w:val="000009"/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supuesto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aumentar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seguridad</w:t>
      </w:r>
      <w:r>
        <w:rPr>
          <w:spacing w:val="50"/>
        </w:rPr>
        <w:t> </w:t>
      </w:r>
      <w:r>
        <w:rPr/>
        <w:t>en</w:t>
      </w:r>
      <w:r>
        <w:rPr>
          <w:spacing w:val="1"/>
        </w:rPr>
        <w:t> </w:t>
      </w:r>
      <w:r>
        <w:rPr/>
        <w:t>nuestros pueblos y barrios y apostar por cada iniciativa encaminada a velar por la seguridad de los</w:t>
      </w:r>
      <w:r>
        <w:rPr>
          <w:spacing w:val="1"/>
        </w:rPr>
        <w:t> </w:t>
      </w:r>
      <w:r>
        <w:rPr/>
        <w:t>ciudadanos pero no a costa de retenerles presupuesto a las juntas vecinales. Pues esta actuación no</w:t>
      </w:r>
      <w:r>
        <w:rPr>
          <w:spacing w:val="1"/>
        </w:rPr>
        <w:t> </w:t>
      </w:r>
      <w:r>
        <w:rPr/>
        <w:t>deben asumirla, en ningún caso, las Juntas Vecinales que han tenido </w:t>
      </w:r>
      <w:r>
        <w:rPr>
          <w:color w:val="000009"/>
        </w:rPr>
        <w:t>que detraer la cuantía de</w:t>
      </w:r>
      <w:r>
        <w:rPr>
          <w:color w:val="000009"/>
          <w:spacing w:val="1"/>
        </w:rPr>
        <w:t> </w:t>
      </w:r>
      <w:r>
        <w:rPr>
          <w:color w:val="000009"/>
        </w:rPr>
        <w:t>5.000€ de sus presupuestos para que el gobierno local</w:t>
      </w:r>
      <w:r>
        <w:rPr>
          <w:color w:val="000009"/>
          <w:spacing w:val="50"/>
        </w:rPr>
        <w:t> </w:t>
      </w:r>
      <w:r>
        <w:rPr>
          <w:color w:val="000009"/>
        </w:rPr>
        <w:t>resuelva un problema de seguridad que es</w:t>
      </w:r>
      <w:r>
        <w:rPr>
          <w:color w:val="000009"/>
          <w:spacing w:val="1"/>
        </w:rPr>
        <w:t> </w:t>
      </w:r>
      <w:r>
        <w:rPr>
          <w:color w:val="000009"/>
        </w:rPr>
        <w:t>de</w:t>
      </w:r>
      <w:r>
        <w:rPr>
          <w:color w:val="000009"/>
          <w:spacing w:val="-2"/>
        </w:rPr>
        <w:t> </w:t>
      </w:r>
      <w:r>
        <w:rPr>
          <w:color w:val="000009"/>
        </w:rPr>
        <w:t>su</w:t>
      </w:r>
      <w:r>
        <w:rPr>
          <w:color w:val="000009"/>
          <w:spacing w:val="5"/>
        </w:rPr>
        <w:t> </w:t>
      </w:r>
      <w:r>
        <w:rPr>
          <w:color w:val="000009"/>
        </w:rPr>
        <w:t>propia</w:t>
      </w:r>
      <w:r>
        <w:rPr>
          <w:color w:val="000009"/>
          <w:spacing w:val="-6"/>
        </w:rPr>
        <w:t> </w:t>
      </w:r>
      <w:r>
        <w:rPr>
          <w:color w:val="000009"/>
        </w:rPr>
        <w:t>competencia</w:t>
      </w:r>
      <w:r>
        <w:rPr>
          <w:color w:val="000009"/>
          <w:spacing w:val="-6"/>
        </w:rPr>
        <w:t> </w:t>
      </w:r>
      <w:r>
        <w:rPr>
          <w:color w:val="000009"/>
        </w:rPr>
        <w:t>y</w:t>
      </w:r>
      <w:r>
        <w:rPr>
          <w:color w:val="000009"/>
          <w:spacing w:val="1"/>
        </w:rPr>
        <w:t> </w:t>
      </w:r>
      <w:r>
        <w:rPr>
          <w:color w:val="000009"/>
        </w:rPr>
        <w:t>responsabilidad.</w:t>
      </w:r>
    </w:p>
    <w:p>
      <w:pPr>
        <w:pStyle w:val="BodyText"/>
        <w:rPr>
          <w:sz w:val="27"/>
        </w:rPr>
      </w:pPr>
    </w:p>
    <w:p>
      <w:pPr>
        <w:pStyle w:val="BodyText"/>
        <w:spacing w:line="249" w:lineRule="auto"/>
        <w:ind w:left="122" w:right="288"/>
        <w:jc w:val="both"/>
      </w:pPr>
      <w:r>
        <w:rPr/>
        <w:t>También nos surgen muchas dudas acerca de cómo se va a acometer el procedimiento y otras</w:t>
      </w:r>
      <w:r>
        <w:rPr>
          <w:spacing w:val="1"/>
        </w:rPr>
        <w:t> </w:t>
      </w:r>
      <w:r>
        <w:rPr/>
        <w:t>cuestiones más</w:t>
      </w:r>
      <w:r>
        <w:rPr>
          <w:spacing w:val="1"/>
        </w:rPr>
        <w:t> </w:t>
      </w:r>
      <w:r>
        <w:rPr/>
        <w:t>al</w:t>
      </w:r>
      <w:r>
        <w:rPr>
          <w:spacing w:val="-2"/>
        </w:rPr>
        <w:t> </w:t>
      </w:r>
      <w:r>
        <w:rPr/>
        <w:t>respecto.</w:t>
      </w:r>
    </w:p>
    <w:p>
      <w:pPr>
        <w:pStyle w:val="BodyText"/>
        <w:spacing w:before="6"/>
        <w:rPr>
          <w:sz w:val="30"/>
        </w:rPr>
      </w:pPr>
    </w:p>
    <w:p>
      <w:pPr>
        <w:pStyle w:val="BodyText"/>
        <w:ind w:left="122"/>
        <w:jc w:val="both"/>
      </w:pPr>
      <w:r>
        <w:rPr/>
        <w:t>Por</w:t>
      </w:r>
      <w:r>
        <w:rPr>
          <w:spacing w:val="-3"/>
        </w:rPr>
        <w:t> </w:t>
      </w:r>
      <w:r>
        <w:rPr/>
        <w:t>todo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expuesto,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Concejala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suscribe</w:t>
      </w:r>
      <w:r>
        <w:rPr>
          <w:spacing w:val="-2"/>
        </w:rPr>
        <w:t> </w:t>
      </w:r>
      <w:r>
        <w:rPr/>
        <w:t>eleva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Pleno</w:t>
      </w:r>
      <w:r>
        <w:rPr>
          <w:spacing w:val="-1"/>
        </w:rPr>
        <w:t> </w:t>
      </w:r>
      <w:r>
        <w:rPr/>
        <w:t>la</w:t>
      </w:r>
      <w:r>
        <w:rPr>
          <w:spacing w:val="2"/>
        </w:rPr>
        <w:t> </w:t>
      </w:r>
      <w:r>
        <w:rPr/>
        <w:t>siguiente,</w:t>
      </w:r>
    </w:p>
    <w:p>
      <w:pPr>
        <w:pStyle w:val="BodyText"/>
        <w:spacing w:before="4"/>
        <w:rPr>
          <w:sz w:val="31"/>
        </w:rPr>
      </w:pPr>
    </w:p>
    <w:p>
      <w:pPr>
        <w:pStyle w:val="Heading1"/>
        <w:ind w:left="3199" w:right="3368"/>
      </w:pPr>
      <w:r>
        <w:rPr/>
        <w:t>PREGUNTA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BodyText"/>
        <w:spacing w:line="247" w:lineRule="auto"/>
        <w:ind w:left="122" w:right="283"/>
        <w:jc w:val="both"/>
      </w:pPr>
      <w:r>
        <w:rPr/>
        <w:t>¿Calificaría el ejecutivo local de serio y riguroso la decisión de que las juntas vecinales tuvieran que</w:t>
      </w:r>
      <w:r>
        <w:rPr>
          <w:spacing w:val="1"/>
        </w:rPr>
        <w:t> </w:t>
      </w:r>
      <w:r>
        <w:rPr/>
        <w:t>convocar con toda celeridad y en algunos casos de forma extraordinaria con ese único punto del</w:t>
      </w:r>
      <w:r>
        <w:rPr>
          <w:spacing w:val="1"/>
        </w:rPr>
        <w:t> </w:t>
      </w:r>
      <w:r>
        <w:rPr/>
        <w:t>orden</w:t>
      </w:r>
      <w:r>
        <w:rPr>
          <w:spacing w:val="13"/>
        </w:rPr>
        <w:t> </w:t>
      </w:r>
      <w:r>
        <w:rPr/>
        <w:t>del</w:t>
      </w:r>
      <w:r>
        <w:rPr>
          <w:spacing w:val="9"/>
        </w:rPr>
        <w:t> </w:t>
      </w:r>
      <w:r>
        <w:rPr/>
        <w:t>día</w:t>
      </w:r>
      <w:r>
        <w:rPr>
          <w:spacing w:val="13"/>
        </w:rPr>
        <w:t> </w:t>
      </w:r>
      <w:r>
        <w:rPr/>
        <w:t>la</w:t>
      </w:r>
      <w:r>
        <w:rPr>
          <w:spacing w:val="10"/>
        </w:rPr>
        <w:t> </w:t>
      </w:r>
      <w:r>
        <w:rPr/>
        <w:t>celebración</w:t>
      </w:r>
      <w:r>
        <w:rPr>
          <w:spacing w:val="13"/>
        </w:rPr>
        <w:t> </w:t>
      </w:r>
      <w:r>
        <w:rPr/>
        <w:t>del</w:t>
      </w:r>
      <w:r>
        <w:rPr>
          <w:spacing w:val="10"/>
        </w:rPr>
        <w:t> </w:t>
      </w:r>
      <w:r>
        <w:rPr/>
        <w:t>pleno</w:t>
      </w:r>
      <w:r>
        <w:rPr>
          <w:spacing w:val="14"/>
        </w:rPr>
        <w:t> </w:t>
      </w:r>
      <w:r>
        <w:rPr/>
        <w:t>para</w:t>
      </w:r>
      <w:r>
        <w:rPr>
          <w:spacing w:val="11"/>
        </w:rPr>
        <w:t> </w:t>
      </w:r>
      <w:r>
        <w:rPr/>
        <w:t>abordar</w:t>
      </w:r>
      <w:r>
        <w:rPr>
          <w:spacing w:val="9"/>
        </w:rPr>
        <w:t> </w:t>
      </w:r>
      <w:r>
        <w:rPr/>
        <w:t>este</w:t>
      </w:r>
      <w:r>
        <w:rPr>
          <w:spacing w:val="10"/>
        </w:rPr>
        <w:t> </w:t>
      </w:r>
      <w:r>
        <w:rPr/>
        <w:t>proyecto</w:t>
      </w:r>
      <w:r>
        <w:rPr>
          <w:spacing w:val="15"/>
        </w:rPr>
        <w:t> </w:t>
      </w:r>
      <w:r>
        <w:rPr/>
        <w:t>o</w:t>
      </w:r>
      <w:r>
        <w:rPr>
          <w:spacing w:val="11"/>
        </w:rPr>
        <w:t> </w:t>
      </w:r>
      <w:r>
        <w:rPr/>
        <w:t>acaso</w:t>
      </w:r>
      <w:r>
        <w:rPr>
          <w:spacing w:val="12"/>
        </w:rPr>
        <w:t> </w:t>
      </w:r>
      <w:r>
        <w:rPr/>
        <w:t>no</w:t>
      </w:r>
      <w:r>
        <w:rPr>
          <w:spacing w:val="11"/>
        </w:rPr>
        <w:t> </w:t>
      </w:r>
      <w:r>
        <w:rPr/>
        <w:t>consideran</w:t>
      </w:r>
      <w:r>
        <w:rPr>
          <w:spacing w:val="13"/>
        </w:rPr>
        <w:t> </w:t>
      </w:r>
      <w:r>
        <w:rPr/>
        <w:t>que</w:t>
      </w:r>
      <w:r>
        <w:rPr>
          <w:spacing w:val="11"/>
        </w:rPr>
        <w:t> </w:t>
      </w:r>
      <w:r>
        <w:rPr/>
        <w:t>dada</w:t>
      </w:r>
      <w:r>
        <w:rPr>
          <w:spacing w:val="-48"/>
        </w:rPr>
        <w:t> </w:t>
      </w:r>
      <w:r>
        <w:rPr/>
        <w:t>la importancia había que haberlo consensuado con más tiempo y no justo unos días después como</w:t>
      </w:r>
      <w:r>
        <w:rPr>
          <w:spacing w:val="1"/>
        </w:rPr>
        <w:t> </w:t>
      </w:r>
      <w:r>
        <w:rPr/>
        <w:t>consecuencia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titular</w:t>
      </w:r>
      <w:r>
        <w:rPr>
          <w:spacing w:val="-2"/>
        </w:rPr>
        <w:t> </w:t>
      </w:r>
      <w:r>
        <w:rPr/>
        <w:t>dado por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gobierno?</w:t>
      </w:r>
    </w:p>
    <w:p>
      <w:pPr>
        <w:pStyle w:val="BodyText"/>
        <w:spacing w:before="2"/>
        <w:rPr>
          <w:sz w:val="29"/>
        </w:rPr>
      </w:pPr>
    </w:p>
    <w:p>
      <w:pPr>
        <w:spacing w:before="1"/>
        <w:ind w:left="3202" w:right="3368" w:firstLine="0"/>
        <w:jc w:val="center"/>
        <w:rPr>
          <w:b/>
          <w:sz w:val="20"/>
        </w:rPr>
      </w:pPr>
      <w:r>
        <w:rPr>
          <w:b/>
          <w:w w:val="95"/>
          <w:sz w:val="20"/>
        </w:rPr>
        <w:t>Cartagena,</w:t>
      </w:r>
      <w:r>
        <w:rPr>
          <w:b/>
          <w:spacing w:val="7"/>
          <w:w w:val="95"/>
          <w:sz w:val="20"/>
        </w:rPr>
        <w:t> </w:t>
      </w:r>
      <w:r>
        <w:rPr>
          <w:b/>
          <w:w w:val="95"/>
          <w:sz w:val="20"/>
        </w:rPr>
        <w:t>19</w:t>
      </w:r>
      <w:r>
        <w:rPr>
          <w:b/>
          <w:spacing w:val="4"/>
          <w:w w:val="95"/>
          <w:sz w:val="20"/>
        </w:rPr>
        <w:t> </w:t>
      </w:r>
      <w:r>
        <w:rPr>
          <w:b/>
          <w:w w:val="95"/>
          <w:sz w:val="20"/>
        </w:rPr>
        <w:t>de</w:t>
      </w:r>
      <w:r>
        <w:rPr>
          <w:b/>
          <w:spacing w:val="7"/>
          <w:w w:val="95"/>
          <w:sz w:val="20"/>
        </w:rPr>
        <w:t> </w:t>
      </w:r>
      <w:r>
        <w:rPr>
          <w:b/>
          <w:w w:val="95"/>
          <w:sz w:val="20"/>
        </w:rPr>
        <w:t>abril</w:t>
      </w:r>
      <w:r>
        <w:rPr>
          <w:b/>
          <w:spacing w:val="6"/>
          <w:w w:val="95"/>
          <w:sz w:val="20"/>
        </w:rPr>
        <w:t> </w:t>
      </w:r>
      <w:r>
        <w:rPr>
          <w:b/>
          <w:w w:val="95"/>
          <w:sz w:val="20"/>
        </w:rPr>
        <w:t>de</w:t>
      </w:r>
      <w:r>
        <w:rPr>
          <w:b/>
          <w:spacing w:val="6"/>
          <w:w w:val="95"/>
          <w:sz w:val="20"/>
        </w:rPr>
        <w:t> </w:t>
      </w:r>
      <w:r>
        <w:rPr>
          <w:b/>
          <w:w w:val="95"/>
          <w:sz w:val="20"/>
        </w:rPr>
        <w:t>2024</w:t>
      </w:r>
    </w:p>
    <w:p>
      <w:pPr>
        <w:spacing w:after="0"/>
        <w:jc w:val="center"/>
        <w:rPr>
          <w:sz w:val="20"/>
        </w:rPr>
        <w:sectPr>
          <w:type w:val="continuous"/>
          <w:pgSz w:w="11900" w:h="16840"/>
          <w:pgMar w:top="460" w:bottom="280" w:left="440" w:right="340"/>
          <w:cols w:num="2" w:equalWidth="0">
            <w:col w:w="908" w:space="621"/>
            <w:col w:w="9591"/>
          </w:cols>
        </w:sectPr>
      </w:pPr>
    </w:p>
    <w:p>
      <w:pPr>
        <w:pStyle w:val="BodyText"/>
        <w:spacing w:before="10"/>
        <w:rPr>
          <w:b/>
          <w:sz w:val="16"/>
        </w:rPr>
      </w:pPr>
      <w:r>
        <w:rPr/>
        <w:pict>
          <v:shape style="position:absolute;margin-left:72.861pt;margin-top:22.786961pt;width:499.75pt;height:796.55pt;mso-position-horizontal-relative:page;mso-position-vertical-relative:page;z-index:-15782912" coordorigin="1457,456" coordsize="9995,15931" path="m11452,15243l1477,15243,1477,456,1457,456,1457,16386,1477,16386,1477,15263,11452,15263,11452,15243xe" filled="true" fillcolor="#16365d" stroked="false">
            <v:path arrowok="t"/>
            <v:fill type="solid"/>
            <w10:wrap type="none"/>
          </v:shape>
        </w:pict>
      </w:r>
    </w:p>
    <w:p>
      <w:pPr>
        <w:spacing w:line="211" w:lineRule="auto" w:before="119"/>
        <w:ind w:left="4001" w:right="2603" w:firstLine="0"/>
        <w:jc w:val="left"/>
        <w:rPr>
          <w:rFonts w:ascii="Courier New"/>
          <w:sz w:val="20"/>
        </w:rPr>
      </w:pPr>
      <w:r>
        <w:rPr>
          <w:rFonts w:ascii="Courier New"/>
          <w:w w:val="95"/>
          <w:sz w:val="20"/>
        </w:rPr>
        <w:t>Firmado</w:t>
      </w:r>
      <w:r>
        <w:rPr>
          <w:rFonts w:ascii="Courier New"/>
          <w:spacing w:val="8"/>
          <w:w w:val="95"/>
          <w:sz w:val="20"/>
        </w:rPr>
        <w:t> </w:t>
      </w:r>
      <w:r>
        <w:rPr>
          <w:rFonts w:ascii="Courier New"/>
          <w:w w:val="95"/>
          <w:sz w:val="20"/>
        </w:rPr>
        <w:t>por</w:t>
      </w:r>
      <w:r>
        <w:rPr>
          <w:rFonts w:ascii="Courier New"/>
          <w:spacing w:val="9"/>
          <w:w w:val="95"/>
          <w:sz w:val="20"/>
        </w:rPr>
        <w:t> </w:t>
      </w:r>
      <w:r>
        <w:rPr>
          <w:rFonts w:ascii="Courier New"/>
          <w:w w:val="95"/>
          <w:sz w:val="20"/>
        </w:rPr>
        <w:t>ANA</w:t>
      </w:r>
      <w:r>
        <w:rPr>
          <w:rFonts w:ascii="Courier New"/>
          <w:spacing w:val="9"/>
          <w:w w:val="95"/>
          <w:sz w:val="20"/>
        </w:rPr>
        <w:t> </w:t>
      </w:r>
      <w:r>
        <w:rPr>
          <w:rFonts w:ascii="Courier New"/>
          <w:w w:val="95"/>
          <w:sz w:val="20"/>
        </w:rPr>
        <w:t>BELEN</w:t>
      </w:r>
      <w:r>
        <w:rPr>
          <w:rFonts w:ascii="Courier New"/>
          <w:spacing w:val="9"/>
          <w:w w:val="95"/>
          <w:sz w:val="20"/>
        </w:rPr>
        <w:t> </w:t>
      </w:r>
      <w:r>
        <w:rPr>
          <w:rFonts w:ascii="Courier New"/>
          <w:w w:val="95"/>
          <w:sz w:val="20"/>
        </w:rPr>
        <w:t>CASTEJON</w:t>
      </w:r>
      <w:r>
        <w:rPr>
          <w:rFonts w:ascii="Courier New"/>
          <w:spacing w:val="-111"/>
          <w:w w:val="95"/>
          <w:sz w:val="20"/>
        </w:rPr>
        <w:t> </w:t>
      </w:r>
      <w:r>
        <w:rPr>
          <w:rFonts w:ascii="Courier New"/>
          <w:sz w:val="20"/>
        </w:rPr>
        <w:t>HERNANDEZ</w:t>
      </w:r>
      <w:r>
        <w:rPr>
          <w:rFonts w:ascii="Courier New"/>
          <w:spacing w:val="-22"/>
          <w:sz w:val="20"/>
        </w:rPr>
        <w:t> </w:t>
      </w:r>
      <w:r>
        <w:rPr>
          <w:rFonts w:ascii="Courier New"/>
          <w:sz w:val="20"/>
        </w:rPr>
        <w:t>-</w:t>
      </w:r>
      <w:r>
        <w:rPr>
          <w:rFonts w:ascii="Courier New"/>
          <w:spacing w:val="-22"/>
          <w:sz w:val="20"/>
        </w:rPr>
        <w:t> </w:t>
      </w:r>
      <w:r>
        <w:rPr>
          <w:rFonts w:ascii="Courier New"/>
          <w:sz w:val="20"/>
        </w:rPr>
        <w:t>DNI</w:t>
      </w:r>
      <w:r>
        <w:rPr>
          <w:rFonts w:ascii="Courier New"/>
          <w:spacing w:val="-22"/>
          <w:sz w:val="20"/>
        </w:rPr>
        <w:t> </w:t>
      </w:r>
      <w:r>
        <w:rPr>
          <w:rFonts w:ascii="Courier New"/>
          <w:sz w:val="20"/>
        </w:rPr>
        <w:t>***2422**</w:t>
      </w:r>
      <w:r>
        <w:rPr>
          <w:rFonts w:ascii="Courier New"/>
          <w:spacing w:val="-21"/>
          <w:sz w:val="20"/>
        </w:rPr>
        <w:t> </w:t>
      </w:r>
      <w:r>
        <w:rPr>
          <w:rFonts w:ascii="Courier New"/>
          <w:sz w:val="20"/>
        </w:rPr>
        <w:t>el</w:t>
      </w:r>
    </w:p>
    <w:p>
      <w:pPr>
        <w:spacing w:line="206" w:lineRule="exact" w:before="0"/>
        <w:ind w:left="4001" w:right="0" w:firstLine="0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día</w:t>
      </w:r>
      <w:r>
        <w:rPr>
          <w:rFonts w:ascii="Courier New" w:hAnsi="Courier New"/>
          <w:spacing w:val="-27"/>
          <w:sz w:val="20"/>
        </w:rPr>
        <w:t> </w:t>
      </w:r>
      <w:r>
        <w:rPr>
          <w:rFonts w:ascii="Courier New" w:hAnsi="Courier New"/>
          <w:sz w:val="20"/>
        </w:rPr>
        <w:t>19/04/2024</w:t>
      </w:r>
      <w:r>
        <w:rPr>
          <w:rFonts w:ascii="Courier New" w:hAnsi="Courier New"/>
          <w:spacing w:val="-26"/>
          <w:sz w:val="20"/>
        </w:rPr>
        <w:t> </w:t>
      </w:r>
      <w:r>
        <w:rPr>
          <w:rFonts w:ascii="Courier New" w:hAnsi="Courier New"/>
          <w:sz w:val="20"/>
        </w:rPr>
        <w:t>con</w:t>
      </w:r>
      <w:r>
        <w:rPr>
          <w:rFonts w:ascii="Courier New" w:hAnsi="Courier New"/>
          <w:spacing w:val="-26"/>
          <w:sz w:val="20"/>
        </w:rPr>
        <w:t> </w:t>
      </w:r>
      <w:r>
        <w:rPr>
          <w:rFonts w:ascii="Courier New" w:hAnsi="Courier New"/>
          <w:sz w:val="20"/>
        </w:rPr>
        <w:t>un</w:t>
      </w:r>
    </w:p>
    <w:p>
      <w:pPr>
        <w:spacing w:before="143"/>
        <w:ind w:left="4692" w:right="3326" w:hanging="5"/>
        <w:jc w:val="center"/>
        <w:rPr>
          <w:sz w:val="20"/>
        </w:rPr>
      </w:pPr>
      <w:r>
        <w:rPr>
          <w:w w:val="95"/>
          <w:sz w:val="20"/>
        </w:rPr>
        <w:t>Fdo: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Ana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Belén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Castejón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Hernández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Portavoz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G.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M.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Mixto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“Sí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Cartagena”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1"/>
        <w:ind w:left="2122" w:right="761"/>
      </w:pPr>
      <w:r>
        <w:rPr>
          <w:color w:val="000009"/>
        </w:rPr>
        <w:t>EXCMA</w:t>
      </w:r>
      <w:r>
        <w:rPr>
          <w:color w:val="000009"/>
          <w:spacing w:val="-2"/>
        </w:rPr>
        <w:t> </w:t>
      </w:r>
      <w:r>
        <w:rPr>
          <w:color w:val="000009"/>
        </w:rPr>
        <w:t>SRA.</w:t>
      </w:r>
      <w:r>
        <w:rPr>
          <w:color w:val="000009"/>
          <w:spacing w:val="-1"/>
        </w:rPr>
        <w:t> </w:t>
      </w:r>
      <w:r>
        <w:rPr>
          <w:color w:val="000009"/>
        </w:rPr>
        <w:t>ALCALDESA</w:t>
      </w:r>
      <w:r>
        <w:rPr>
          <w:color w:val="000009"/>
          <w:spacing w:val="-1"/>
        </w:rPr>
        <w:t> </w:t>
      </w:r>
      <w:r>
        <w:rPr>
          <w:color w:val="000009"/>
        </w:rPr>
        <w:t>DEL</w:t>
      </w:r>
      <w:r>
        <w:rPr>
          <w:color w:val="000009"/>
          <w:spacing w:val="-3"/>
        </w:rPr>
        <w:t> </w:t>
      </w:r>
      <w:r>
        <w:rPr>
          <w:color w:val="000009"/>
        </w:rPr>
        <w:t>EXCMO.</w:t>
      </w:r>
      <w:r>
        <w:rPr>
          <w:color w:val="000009"/>
          <w:spacing w:val="-3"/>
        </w:rPr>
        <w:t> </w:t>
      </w:r>
      <w:r>
        <w:rPr>
          <w:color w:val="000009"/>
        </w:rPr>
        <w:t>AYUNTAMIENTO</w:t>
      </w:r>
      <w:r>
        <w:rPr>
          <w:color w:val="000009"/>
          <w:spacing w:val="-1"/>
        </w:rPr>
        <w:t> </w:t>
      </w:r>
      <w:r>
        <w:rPr>
          <w:color w:val="000009"/>
        </w:rPr>
        <w:t>DE</w:t>
      </w:r>
      <w:r>
        <w:rPr>
          <w:color w:val="000009"/>
          <w:spacing w:val="-2"/>
        </w:rPr>
        <w:t> </w:t>
      </w:r>
      <w:r>
        <w:rPr>
          <w:color w:val="000009"/>
        </w:rPr>
        <w:t>CARTAGENA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9"/>
        </w:rPr>
      </w:pPr>
    </w:p>
    <w:p>
      <w:pPr>
        <w:tabs>
          <w:tab w:pos="6770" w:val="left" w:leader="none"/>
        </w:tabs>
        <w:spacing w:before="95"/>
        <w:ind w:left="2208" w:right="0" w:firstLine="0"/>
        <w:jc w:val="left"/>
        <w:rPr>
          <w:rFonts w:ascii="Arial" w:hAnsi="Arial"/>
          <w:b/>
          <w:sz w:val="14"/>
        </w:rPr>
      </w:pPr>
      <w:r>
        <w:rPr/>
        <w:drawing>
          <wp:anchor distT="0" distB="0" distL="0" distR="0" allowOverlap="1" layoutInCell="1" locked="0" behindDoc="1" simplePos="0" relativeHeight="487533056">
            <wp:simplePos x="0" y="0"/>
            <wp:positionH relativeFrom="page">
              <wp:posOffset>1004039</wp:posOffset>
            </wp:positionH>
            <wp:positionV relativeFrom="paragraph">
              <wp:posOffset>106796</wp:posOffset>
            </wp:positionV>
            <wp:extent cx="579240" cy="579120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2">
        <w:r>
          <w:rPr>
            <w:rFonts w:ascii="Arial MT" w:hAnsi="Arial MT"/>
            <w:color w:val="16365D"/>
            <w:sz w:val="14"/>
          </w:rPr>
          <w:t>AYUNTAMIENTO</w:t>
        </w:r>
        <w:r>
          <w:rPr>
            <w:rFonts w:ascii="Arial MT" w:hAnsi="Arial MT"/>
            <w:color w:val="16365D"/>
            <w:spacing w:val="-6"/>
            <w:sz w:val="14"/>
          </w:rPr>
          <w:t> </w:t>
        </w:r>
        <w:r>
          <w:rPr>
            <w:rFonts w:ascii="Arial MT" w:hAnsi="Arial MT"/>
            <w:color w:val="16365D"/>
            <w:sz w:val="14"/>
          </w:rPr>
          <w:t>DE</w:t>
        </w:r>
        <w:r>
          <w:rPr>
            <w:rFonts w:ascii="Arial MT" w:hAnsi="Arial MT"/>
            <w:color w:val="16365D"/>
            <w:spacing w:val="-6"/>
            <w:sz w:val="14"/>
          </w:rPr>
          <w:t> </w:t>
        </w:r>
        <w:r>
          <w:rPr>
            <w:rFonts w:ascii="Arial MT" w:hAnsi="Arial MT"/>
            <w:color w:val="16365D"/>
            <w:sz w:val="14"/>
          </w:rPr>
          <w:t>CARTAGENA</w:t>
          <w:tab/>
        </w:r>
        <w:r>
          <w:rPr>
            <w:rFonts w:ascii="Arial" w:hAnsi="Arial"/>
            <w:b/>
            <w:color w:val="16365D"/>
            <w:sz w:val="14"/>
          </w:rPr>
          <w:t>Código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Seguro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de</w:t>
        </w:r>
        <w:r>
          <w:rPr>
            <w:rFonts w:ascii="Arial" w:hAnsi="Arial"/>
            <w:b/>
            <w:color w:val="16365D"/>
            <w:spacing w:val="-6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Verificación: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H2AA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A3XQ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WEAK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QYZJ</w:t>
        </w:r>
        <w:r>
          <w:rPr>
            <w:rFonts w:ascii="Arial" w:hAnsi="Arial"/>
            <w:b/>
            <w:color w:val="16365D"/>
            <w:spacing w:val="-6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DE2P</w:t>
        </w:r>
      </w:hyperlink>
    </w:p>
    <w:p>
      <w:pPr>
        <w:pStyle w:val="BodyText"/>
        <w:spacing w:before="10"/>
        <w:rPr>
          <w:rFonts w:ascii="Arial"/>
          <w:b/>
          <w:sz w:val="14"/>
        </w:rPr>
      </w:pPr>
    </w:p>
    <w:p>
      <w:pPr>
        <w:spacing w:before="0"/>
        <w:ind w:left="2208" w:right="0" w:firstLine="0"/>
        <w:jc w:val="left"/>
        <w:rPr>
          <w:rFonts w:ascii="Tahoma" w:hAnsi="Tahoma"/>
          <w:b/>
          <w:sz w:val="16"/>
        </w:rPr>
      </w:pPr>
      <w:hyperlink r:id="rId12">
        <w:r>
          <w:rPr>
            <w:rFonts w:ascii="Tahoma" w:hAnsi="Tahoma"/>
            <w:b/>
            <w:color w:val="16365D"/>
            <w:sz w:val="16"/>
          </w:rPr>
          <w:t>Pregunta</w:t>
        </w:r>
        <w:r>
          <w:rPr>
            <w:rFonts w:ascii="Tahoma" w:hAnsi="Tahoma"/>
            <w:b/>
            <w:color w:val="16365D"/>
            <w:spacing w:val="11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sobre</w:t>
        </w:r>
        <w:r>
          <w:rPr>
            <w:rFonts w:ascii="Tahoma" w:hAnsi="Tahoma"/>
            <w:b/>
            <w:color w:val="16365D"/>
            <w:spacing w:val="12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la</w:t>
        </w:r>
        <w:r>
          <w:rPr>
            <w:rFonts w:ascii="Tahoma" w:hAnsi="Tahoma"/>
            <w:b/>
            <w:color w:val="16365D"/>
            <w:spacing w:val="12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celeridad</w:t>
        </w:r>
        <w:r>
          <w:rPr>
            <w:rFonts w:ascii="Tahoma" w:hAnsi="Tahoma"/>
            <w:b/>
            <w:color w:val="16365D"/>
            <w:spacing w:val="12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de</w:t>
        </w:r>
        <w:r>
          <w:rPr>
            <w:rFonts w:ascii="Tahoma" w:hAnsi="Tahoma"/>
            <w:b/>
            <w:color w:val="16365D"/>
            <w:spacing w:val="11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la</w:t>
        </w:r>
        <w:r>
          <w:rPr>
            <w:rFonts w:ascii="Tahoma" w:hAnsi="Tahoma"/>
            <w:b/>
            <w:color w:val="16365D"/>
            <w:spacing w:val="11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convocatoria</w:t>
        </w:r>
        <w:r>
          <w:rPr>
            <w:rFonts w:ascii="Tahoma" w:hAnsi="Tahoma"/>
            <w:b/>
            <w:color w:val="16365D"/>
            <w:spacing w:val="12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de</w:t>
        </w:r>
        <w:r>
          <w:rPr>
            <w:rFonts w:ascii="Tahoma" w:hAnsi="Tahoma"/>
            <w:b/>
            <w:color w:val="16365D"/>
            <w:spacing w:val="11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los</w:t>
        </w:r>
        <w:r>
          <w:rPr>
            <w:rFonts w:ascii="Tahoma" w:hAnsi="Tahoma"/>
            <w:b/>
            <w:color w:val="16365D"/>
            <w:spacing w:val="12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plenos</w:t>
        </w:r>
        <w:r>
          <w:rPr>
            <w:rFonts w:ascii="Tahoma" w:hAnsi="Tahoma"/>
            <w:b/>
            <w:color w:val="16365D"/>
            <w:spacing w:val="12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JJVV</w:t>
        </w:r>
        <w:r>
          <w:rPr>
            <w:rFonts w:ascii="Tahoma" w:hAnsi="Tahoma"/>
            <w:b/>
            <w:color w:val="16365D"/>
            <w:spacing w:val="11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para</w:t>
        </w:r>
        <w:r>
          <w:rPr>
            <w:rFonts w:ascii="Tahoma" w:hAnsi="Tahoma"/>
            <w:b/>
            <w:color w:val="16365D"/>
            <w:spacing w:val="12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aprobar</w:t>
        </w:r>
        <w:r>
          <w:rPr>
            <w:rFonts w:ascii="Tahoma" w:hAnsi="Tahoma"/>
            <w:b/>
            <w:color w:val="16365D"/>
            <w:spacing w:val="12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proyectos</w:t>
        </w:r>
        <w:r>
          <w:rPr>
            <w:rFonts w:ascii="Tahoma" w:hAnsi="Tahoma"/>
            <w:b/>
            <w:color w:val="16365D"/>
            <w:spacing w:val="12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cámras</w:t>
        </w:r>
        <w:r>
          <w:rPr>
            <w:rFonts w:ascii="Tahoma" w:hAnsi="Tahoma"/>
            <w:b/>
            <w:color w:val="16365D"/>
            <w:spacing w:val="12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de</w:t>
        </w:r>
        <w:r>
          <w:rPr>
            <w:rFonts w:ascii="Tahoma" w:hAnsi="Tahoma"/>
            <w:b/>
            <w:color w:val="16365D"/>
            <w:spacing w:val="10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video</w:t>
        </w:r>
        <w:r>
          <w:rPr>
            <w:rFonts w:ascii="Tahoma" w:hAnsi="Tahoma"/>
            <w:b/>
            <w:color w:val="16365D"/>
            <w:spacing w:val="1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vigilancia_signed</w:t>
        </w:r>
      </w:hyperlink>
    </w:p>
    <w:p>
      <w:pPr>
        <w:pStyle w:val="BodyText"/>
        <w:spacing w:before="4"/>
        <w:rPr>
          <w:rFonts w:ascii="Tahoma"/>
          <w:b/>
          <w:sz w:val="12"/>
        </w:rPr>
      </w:pPr>
    </w:p>
    <w:p>
      <w:pPr>
        <w:tabs>
          <w:tab w:pos="10402" w:val="left" w:leader="none"/>
        </w:tabs>
        <w:spacing w:before="0"/>
        <w:ind w:left="2208" w:right="0" w:firstLine="0"/>
        <w:jc w:val="left"/>
        <w:rPr>
          <w:rFonts w:ascii="Tahoma" w:hAnsi="Tahoma"/>
          <w:sz w:val="12"/>
        </w:rPr>
      </w:pPr>
      <w:hyperlink r:id="rId12">
        <w:r>
          <w:rPr>
            <w:rFonts w:ascii="Arial MT" w:hAnsi="Arial MT"/>
            <w:color w:val="16365D"/>
            <w:sz w:val="12"/>
          </w:rPr>
          <w:t>La</w:t>
        </w:r>
        <w:r>
          <w:rPr>
            <w:rFonts w:ascii="Arial MT" w:hAnsi="Arial MT"/>
            <w:color w:val="16365D"/>
            <w:spacing w:val="-7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comprobación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de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la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autenticidad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de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este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documento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y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otra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información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está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disponible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en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https://cartagena.sedipualba.es/</w:t>
          <w:tab/>
        </w:r>
        <w:r>
          <w:rPr>
            <w:rFonts w:ascii="Tahoma" w:hAnsi="Tahoma"/>
            <w:color w:val="17355D"/>
            <w:sz w:val="12"/>
          </w:rPr>
          <w:t>Pág.</w:t>
        </w:r>
        <w:r>
          <w:rPr>
            <w:rFonts w:ascii="Tahoma" w:hAnsi="Tahoma"/>
            <w:color w:val="17355D"/>
            <w:spacing w:val="-2"/>
            <w:sz w:val="12"/>
          </w:rPr>
          <w:t> </w:t>
        </w:r>
        <w:r>
          <w:rPr>
            <w:rFonts w:ascii="Tahoma" w:hAnsi="Tahoma"/>
            <w:color w:val="17355D"/>
            <w:sz w:val="12"/>
          </w:rPr>
          <w:t>1</w:t>
        </w:r>
        <w:r>
          <w:rPr>
            <w:rFonts w:ascii="Tahoma" w:hAnsi="Tahoma"/>
            <w:color w:val="17355D"/>
            <w:spacing w:val="-2"/>
            <w:sz w:val="12"/>
          </w:rPr>
          <w:t> </w:t>
        </w:r>
        <w:r>
          <w:rPr>
            <w:rFonts w:ascii="Tahoma" w:hAnsi="Tahoma"/>
            <w:color w:val="17355D"/>
            <w:sz w:val="12"/>
          </w:rPr>
          <w:t>de</w:t>
        </w:r>
        <w:r>
          <w:rPr>
            <w:rFonts w:ascii="Tahoma" w:hAnsi="Tahoma"/>
            <w:color w:val="17355D"/>
            <w:spacing w:val="-2"/>
            <w:sz w:val="12"/>
          </w:rPr>
          <w:t> </w:t>
        </w:r>
        <w:r>
          <w:rPr>
            <w:rFonts w:ascii="Tahoma" w:hAnsi="Tahoma"/>
            <w:color w:val="17355D"/>
            <w:sz w:val="12"/>
          </w:rPr>
          <w:t>1</w:t>
        </w:r>
      </w:hyperlink>
    </w:p>
    <w:sectPr>
      <w:type w:val="continuous"/>
      <w:pgSz w:w="11900" w:h="16840"/>
      <w:pgMar w:top="460" w:bottom="280" w:left="44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Georgia">
    <w:altName w:val="Georgia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1"/>
      <w:szCs w:val="21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651" w:right="284"/>
      <w:jc w:val="center"/>
      <w:outlineLvl w:val="1"/>
    </w:pPr>
    <w:rPr>
      <w:rFonts w:ascii="Georgia" w:hAnsi="Georgia" w:eastAsia="Georgia" w:cs="Georgia"/>
      <w:b/>
      <w:bCs/>
      <w:sz w:val="21"/>
      <w:szCs w:val="21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73"/>
      <w:ind w:left="-8"/>
    </w:pPr>
    <w:rPr>
      <w:rFonts w:ascii="Georgia" w:hAnsi="Georgia" w:eastAsia="Georgia" w:cs="Georgia"/>
      <w:b/>
      <w:bCs/>
      <w:i/>
      <w:iCs/>
      <w:sz w:val="25"/>
      <w:szCs w:val="25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cartagena.sedipualba.es/firma/infofirmante.aspx?idFirmante=7101267&amp;csv=H2AAA3XQWEAKQYZJDE2P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png"/><Relationship Id="rId10" Type="http://schemas.openxmlformats.org/officeDocument/2006/relationships/hyperlink" Target="https://cartagena.sedipualba.es/firma/infofirmante.aspx?idFirmante=7101268&amp;csv=H2AAA3XQWEAKQYZJDE2P" TargetMode="External"/><Relationship Id="rId11" Type="http://schemas.openxmlformats.org/officeDocument/2006/relationships/image" Target="media/image5.png"/><Relationship Id="rId12" Type="http://schemas.openxmlformats.org/officeDocument/2006/relationships/hyperlink" Target="https://cartagena.sedipualba.es/firma/infocsv.aspx?csv=H2AAA3XQWEAKQYZJDE2P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 bajo custodia en Sede Electrónica AYUNTAMIENTO DE CARTAGENA</dc:creator>
  <dc:subject>CSV=H2AAA3XQWEAKQYZJDE2P</dc:subject>
  <dc:title>Pregunta sobre la celeridad de la convocatoria de los plenos JJVV para aprobar proyectos cámras de video vigilancia_signed</dc:title>
  <dcterms:created xsi:type="dcterms:W3CDTF">2024-04-23T08:04:13Z</dcterms:created>
  <dcterms:modified xsi:type="dcterms:W3CDTF">2024-04-23T08:04:13Z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LastSaved">
    <vt:filetime>2024-04-23T00:00:00Z</vt:filetime>
  </property>
</Properties>
</file>