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17" w:right="-7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6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2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pStyle w:val="Heading1"/>
        <w:spacing w:line="247" w:lineRule="auto" w:before="106"/>
        <w:ind w:right="284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534744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SITUACIÓN ACTUAL DEL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47" w:lineRule="auto" w:before="1"/>
        <w:ind w:left="1651" w:right="281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357120</wp:posOffset>
            </wp:positionH>
            <wp:positionV relativeFrom="paragraph">
              <wp:posOffset>232207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Gobierno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local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Cartagena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anunció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públicamente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pasado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10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marzo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estaba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“</w:t>
      </w:r>
      <w:r>
        <w:rPr>
          <w:i/>
          <w:color w:val="000009"/>
          <w:sz w:val="21"/>
        </w:rPr>
        <w:t>elaborando un proyecto para tejer una red de cámaras de videovigilancia en el municipio, que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supondría la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instalación de cámaras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 seguridad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en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zonas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interés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policial 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diputaciones,</w:t>
      </w:r>
      <w:r>
        <w:rPr>
          <w:i/>
          <w:color w:val="000009"/>
          <w:spacing w:val="-3"/>
          <w:sz w:val="21"/>
        </w:rPr>
        <w:t> </w:t>
      </w:r>
      <w:r>
        <w:rPr>
          <w:i/>
          <w:color w:val="000009"/>
          <w:sz w:val="21"/>
        </w:rPr>
        <w:t>para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aumentar</w:t>
      </w:r>
      <w:r>
        <w:rPr>
          <w:i/>
          <w:color w:val="000009"/>
          <w:spacing w:val="-1"/>
          <w:sz w:val="21"/>
        </w:rPr>
        <w:t> </w:t>
      </w:r>
      <w:r>
        <w:rPr>
          <w:i/>
          <w:color w:val="000009"/>
          <w:sz w:val="21"/>
        </w:rPr>
        <w:t>la</w:t>
      </w:r>
      <w:r>
        <w:rPr>
          <w:i/>
          <w:color w:val="000009"/>
          <w:spacing w:val="-4"/>
          <w:sz w:val="21"/>
        </w:rPr>
        <w:t> </w:t>
      </w:r>
      <w:r>
        <w:rPr>
          <w:i/>
          <w:color w:val="000009"/>
          <w:sz w:val="21"/>
        </w:rPr>
        <w:t>seguridad en</w:t>
      </w:r>
      <w:r>
        <w:rPr>
          <w:i/>
          <w:color w:val="000009"/>
          <w:spacing w:val="-2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 diputaciones</w:t>
      </w:r>
      <w:r>
        <w:rPr>
          <w:color w:val="000009"/>
          <w:sz w:val="21"/>
        </w:rPr>
        <w:t>”.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101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5.55987pt;width:16.5pt;height:100.2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17:13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55239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10"/>
        <w:rPr>
          <w:rFonts w:ascii="Tahoma"/>
          <w:sz w:val="33"/>
        </w:rPr>
      </w:pPr>
      <w:r>
        <w:rPr/>
        <w:br w:type="column"/>
      </w:r>
      <w:r>
        <w:rPr>
          <w:rFonts w:ascii="Tahoma"/>
          <w:sz w:val="33"/>
        </w:rPr>
      </w:r>
    </w:p>
    <w:p>
      <w:pPr>
        <w:pStyle w:val="BodyText"/>
        <w:spacing w:line="247" w:lineRule="auto"/>
        <w:ind w:left="122" w:right="282"/>
        <w:jc w:val="both"/>
      </w:pPr>
      <w:r>
        <w:rPr>
          <w:color w:val="000009"/>
        </w:rPr>
        <w:t>Desde</w:t>
      </w:r>
      <w:r>
        <w:rPr>
          <w:color w:val="000009"/>
          <w:spacing w:val="1"/>
        </w:rPr>
        <w:t> </w:t>
      </w:r>
      <w:r>
        <w:rPr>
          <w:color w:val="000009"/>
        </w:rPr>
        <w:t>Sí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consideramos</w:t>
      </w:r>
      <w:r>
        <w:rPr>
          <w:color w:val="000009"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50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nuestros pueblos y barrios y apostar por cada iniciativa encaminada a velar por la seguridad de los</w:t>
      </w:r>
      <w:r>
        <w:rPr>
          <w:spacing w:val="1"/>
        </w:rPr>
        <w:t> </w:t>
      </w:r>
      <w:r>
        <w:rPr/>
        <w:t>ciudadanos pero no a costa de retenerles presupuesto a las juntas vecinales. Pues esta actuación no</w:t>
      </w:r>
      <w:r>
        <w:rPr>
          <w:spacing w:val="1"/>
        </w:rPr>
        <w:t> </w:t>
      </w:r>
      <w:r>
        <w:rPr/>
        <w:t>deben asumirla, en ningún caso, las Juntas Vecinales que han tenido </w:t>
      </w:r>
      <w:r>
        <w:rPr>
          <w:color w:val="000009"/>
        </w:rPr>
        <w:t>que detraer la cuantía de</w:t>
      </w:r>
      <w:r>
        <w:rPr>
          <w:color w:val="000009"/>
          <w:spacing w:val="1"/>
        </w:rPr>
        <w:t> </w:t>
      </w:r>
      <w:r>
        <w:rPr>
          <w:color w:val="000009"/>
        </w:rPr>
        <w:t>5.000€ de sus presupuestos para que el gobierno local</w:t>
      </w:r>
      <w:r>
        <w:rPr>
          <w:color w:val="000009"/>
          <w:spacing w:val="50"/>
        </w:rPr>
        <w:t> </w:t>
      </w:r>
      <w:r>
        <w:rPr>
          <w:color w:val="000009"/>
        </w:rPr>
        <w:t>resuelva un problema de seguridad que 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su</w:t>
      </w:r>
      <w:r>
        <w:rPr>
          <w:color w:val="000009"/>
          <w:spacing w:val="5"/>
        </w:rPr>
        <w:t> </w:t>
      </w:r>
      <w:r>
        <w:rPr>
          <w:color w:val="000009"/>
        </w:rPr>
        <w:t>propia</w:t>
      </w:r>
      <w:r>
        <w:rPr>
          <w:color w:val="000009"/>
          <w:spacing w:val="-6"/>
        </w:rPr>
        <w:t> </w:t>
      </w:r>
      <w:r>
        <w:rPr>
          <w:color w:val="000009"/>
        </w:rPr>
        <w:t>competencia</w:t>
      </w:r>
      <w:r>
        <w:rPr>
          <w:color w:val="000009"/>
          <w:spacing w:val="-6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responsabilidad.</w:t>
      </w:r>
    </w:p>
    <w:p>
      <w:pPr>
        <w:pStyle w:val="BodyText"/>
        <w:rPr>
          <w:sz w:val="27"/>
        </w:rPr>
      </w:pPr>
    </w:p>
    <w:p>
      <w:pPr>
        <w:pStyle w:val="BodyText"/>
        <w:spacing w:line="249" w:lineRule="auto"/>
        <w:ind w:left="122" w:right="288"/>
        <w:jc w:val="both"/>
      </w:pPr>
      <w:r>
        <w:rPr/>
        <w:t>También nos surgen muchas dudas acerca de cómo se va a acometer el procedimiento y otras</w:t>
      </w:r>
      <w:r>
        <w:rPr>
          <w:spacing w:val="1"/>
        </w:rPr>
        <w:t> </w:t>
      </w:r>
      <w:r>
        <w:rPr/>
        <w:t>cuestiones más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4046" w:right="4215"/>
        <w:jc w:val="center"/>
      </w:pPr>
      <w:r>
        <w:rPr/>
        <w:t>PREGUNTA</w:t>
      </w:r>
    </w:p>
    <w:p>
      <w:pPr>
        <w:pStyle w:val="BodyText"/>
        <w:spacing w:line="247" w:lineRule="auto" w:before="57"/>
        <w:ind w:left="122" w:right="283"/>
        <w:jc w:val="both"/>
      </w:pPr>
      <w:r>
        <w:rPr/>
        <w:t>Dada la premura con la que se convocaron los plenos de las juntas vecinales y la celeridad con la</w:t>
      </w:r>
      <w:r>
        <w:rPr>
          <w:spacing w:val="1"/>
        </w:rPr>
        <w:t> </w:t>
      </w:r>
      <w:r>
        <w:rPr/>
        <w:t>que se ha llevado a cabo esta decisión, ¿en qué situación se encuentra a día de hoy el mencionado</w:t>
      </w:r>
      <w:r>
        <w:rPr>
          <w:spacing w:val="1"/>
        </w:rPr>
        <w:t> </w:t>
      </w:r>
      <w:r>
        <w:rPr/>
        <w:t>proyecto de adquisición e instalación de las cámaras de videovigilancia, referido a la redacción de</w:t>
      </w:r>
      <w:r>
        <w:rPr>
          <w:spacing w:val="1"/>
        </w:rPr>
        <w:t> </w:t>
      </w:r>
      <w:r>
        <w:rPr/>
        <w:t>proyecto, con especificación del criterio a seguir teniendo</w:t>
      </w:r>
      <w:r>
        <w:rPr>
          <w:spacing w:val="1"/>
        </w:rPr>
        <w:t> </w:t>
      </w:r>
      <w:r>
        <w:rPr/>
        <w:t>en cuenta las diferentes necesidades de</w:t>
      </w:r>
      <w:r>
        <w:rPr>
          <w:spacing w:val="1"/>
        </w:rPr>
        <w:t> </w:t>
      </w:r>
      <w:r>
        <w:rPr/>
        <w:t>cada territorio, cuantía y número de cámaras en</w:t>
      </w:r>
      <w:r>
        <w:rPr>
          <w:spacing w:val="1"/>
        </w:rPr>
        <w:t> </w:t>
      </w:r>
      <w:r>
        <w:rPr/>
        <w:t>cada pueblo y</w:t>
      </w:r>
      <w:r>
        <w:rPr>
          <w:spacing w:val="50"/>
        </w:rPr>
        <w:t> </w:t>
      </w:r>
      <w:r>
        <w:rPr/>
        <w:t>barrio? y ¿se encuentra ya en</w:t>
      </w:r>
      <w:r>
        <w:rPr>
          <w:spacing w:val="5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licitación?</w:t>
      </w:r>
    </w:p>
    <w:p>
      <w:pPr>
        <w:spacing w:after="0" w:line="247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line="211" w:lineRule="auto" w:before="119"/>
        <w:ind w:left="1844" w:right="-4" w:firstLine="0"/>
        <w:jc w:val="left"/>
        <w:rPr>
          <w:rFonts w:ascii="Courier New"/>
          <w:sz w:val="20"/>
        </w:rPr>
      </w:pPr>
      <w:r>
        <w:rPr>
          <w:rFonts w:ascii="Courier New"/>
          <w:spacing w:val="-1"/>
          <w:sz w:val="20"/>
        </w:rPr>
        <w:t>Firmado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por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BELEN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HERNANDEZ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-</w:t>
      </w:r>
    </w:p>
    <w:p>
      <w:pPr>
        <w:spacing w:line="211" w:lineRule="auto" w:before="0"/>
        <w:ind w:left="1844" w:right="109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1"/>
          <w:sz w:val="20"/>
        </w:rPr>
        <w:t>DNI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1"/>
          <w:sz w:val="20"/>
        </w:rPr>
        <w:t>***2422**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19/04/2024 con un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6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"/>
          <w:w w:val="95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3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spacing w:before="112"/>
        <w:ind w:left="4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w w:val="95"/>
          <w:sz w:val="20"/>
        </w:rPr>
        <w:t>Cartagena,</w:t>
      </w:r>
      <w:r>
        <w:rPr>
          <w:b/>
          <w:spacing w:val="9"/>
          <w:w w:val="95"/>
          <w:sz w:val="20"/>
        </w:rPr>
        <w:t> </w:t>
      </w:r>
      <w:r>
        <w:rPr>
          <w:b/>
          <w:w w:val="95"/>
          <w:sz w:val="20"/>
        </w:rPr>
        <w:t>19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abril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376" w:right="3325" w:firstLine="8"/>
        <w:jc w:val="left"/>
        <w:rPr>
          <w:sz w:val="20"/>
        </w:rPr>
      </w:pPr>
      <w:r>
        <w:rPr>
          <w:w w:val="95"/>
          <w:sz w:val="20"/>
        </w:rPr>
        <w:t>Fdo: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-43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4276" w:space="40"/>
            <w:col w:w="6804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547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107"/>
        <w:ind w:left="2127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tabs>
          <w:tab w:pos="6825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A3XR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VLX9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XDJW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RPF3</w:t>
        </w:r>
      </w:hyperlink>
    </w:p>
    <w:p>
      <w:pPr>
        <w:pStyle w:val="BodyText"/>
        <w:spacing w:before="10"/>
        <w:rPr>
          <w:rFonts w:ascii="Arial"/>
          <w:b/>
          <w:sz w:val="14"/>
        </w:rPr>
      </w:pPr>
    </w:p>
    <w:p>
      <w:pPr>
        <w:spacing w:before="0"/>
        <w:ind w:left="2208" w:right="0" w:hanging="1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SITUACIÓN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ACTUAL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DEL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PROCEDIM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ADMVO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cámaras</w:t>
        </w:r>
        <w:r>
          <w:rPr>
            <w:rFonts w:ascii="Tahoma" w:hAnsi="Tahoma"/>
            <w:b/>
            <w:color w:val="16365D"/>
            <w:spacing w:val="1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videovigilancia</w:t>
        </w:r>
        <w:r>
          <w:rPr>
            <w:rFonts w:ascii="Tahoma" w:hAnsi="Tahoma"/>
            <w:b/>
            <w:color w:val="16365D"/>
            <w:spacing w:val="1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en</w:t>
        </w:r>
        <w:r>
          <w:rPr>
            <w:rFonts w:ascii="Tahoma" w:hAnsi="Tahoma"/>
            <w:b/>
            <w:color w:val="16365D"/>
            <w:spacing w:val="12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barrios</w:t>
        </w:r>
        <w:r>
          <w:rPr>
            <w:rFonts w:ascii="Tahoma" w:hAnsi="Tahoma"/>
            <w:b/>
            <w:color w:val="16365D"/>
            <w:spacing w:val="1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y</w:t>
        </w:r>
        <w:r>
          <w:rPr>
            <w:rFonts w:ascii="Tahoma" w:hAnsi="Tahoma"/>
            <w:b/>
            <w:color w:val="16365D"/>
            <w:spacing w:val="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pueblos_signed</w:t>
        </w:r>
      </w:hyperlink>
    </w:p>
    <w:p>
      <w:pPr>
        <w:pStyle w:val="BodyText"/>
        <w:spacing w:before="3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1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80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101301&amp;csv=H2AAA3XRVLX9XDJWRPF3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1302&amp;csv=H2AAA3XRVLX9XDJWRPF3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XRVLX9XDJWRPF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CSV=H2AAA3XRVLX9XDJWRPF3</dc:subject>
  <dc:title>Pregunta sobre SITUACIÓN ACTUAL DEL PROCEDIM ADMVO sobre cámaras de videovigilancia en barrios y pueblos_signed</dc:title>
  <dcterms:created xsi:type="dcterms:W3CDTF">2024-04-23T08:03:03Z</dcterms:created>
  <dcterms:modified xsi:type="dcterms:W3CDTF">2024-04-23T08:03:03Z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