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ISABEL ANDREU, CONCEJAL DEL GRUPO MUNICIPAL SOCIALISTA DEL AYUNTAMIENTO DE CARTAGENA, SOBRE PLAN INTEGRAL PARA PRESERVAR SENDAS Y CAMINOS Y MEJORAR SU SEÑALIZACIÓN</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Cartagena cuenta con una red de caminos naturales muy rica que cada vez atrae a más senderistas, no sólo del municipio sino de toda la Región e incluso de provincias limítrofes, ya que se han convertido en un importante atractivo turístico sostenible.</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Sin embargo, muchos de estos caminos no se encuentran en condiciones adecuadas porque su señalización es insuficiente, la cartelería está muy deteriorada e incluso hay árboles caídos, ramas y pozos sin señalizar que dificultan el tránsito de los senderistas.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Esta red de caminos necesita más inversión y mantenimiento.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Consideramos fundamental que las actuaciones necesarias se inicien con el sendero del Mediterráneo: el GR-92. Este camino bordea la costa de España y en su paso por nuestro municipio tiene cerca de 90 kilómetros, desde Isla Plana hasta Los Urrutias, pasando por La Azohía, El Portús, Escombreras o el parque regional de Calblanque, entre otras zonas, y es uno de los más transitados.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Entre los tramos del GR-92, los que necesitan más cuidados son los del cuartel de Boletes-El Portús, El Gorguel-Escombreras y el Roldán, que también son de los más transitados.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También hay otros caminos que no forman parte del GR-92 y que necesitan conservación.</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Somos conscientes de que algunos de estos caminos transcurren por propiedades privadas, por lo que es fundamental que el Ayuntamiento actúe de forma coordinada con otras administraciones, los propietarios de los terrenos, las asociaciones ecologistas e incluso cazadores y ganaderos.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Por todo lo expuesto, presentamos al Pleno del Excmo. Ayuntamiento de Cartagena para su debate y aprobación la siguiente </w:t>
      </w:r>
      <w:r>
        <w:rPr>
          <w:b/>
          <w:bCs/>
        </w:rPr>
        <w:t>MOCIÓN</w:t>
      </w:r>
      <w:r>
        <w:rPr>
          <w:b w:val="false"/>
          <w:bCs w:val="false"/>
        </w:rPr>
        <w:t>:</w:t>
      </w:r>
    </w:p>
    <w:p>
      <w:pPr>
        <w:pStyle w:val="Normal"/>
        <w:spacing w:lineRule="auto" w:line="360"/>
        <w:jc w:val="both"/>
        <w:rPr/>
      </w:pPr>
      <w:r>
        <w:rPr/>
      </w:r>
    </w:p>
    <w:p>
      <w:pPr>
        <w:pStyle w:val="Normal"/>
        <w:spacing w:lineRule="auto" w:line="360"/>
        <w:jc w:val="both"/>
        <w:rPr/>
      </w:pPr>
      <w:r>
        <w:rPr>
          <w:b w:val="false"/>
          <w:bCs w:val="false"/>
        </w:rPr>
        <w:t>Que el Pleno del Excmo. Ayuntamiento de Cartagena inste al Gobierno local a la puesta en marcha de forma coordinada con otras administraciones, propietarios de los terrenos, asociaciones ecologistas e incluso cazadores y ganaderos, de un plan integral de conservación y señalización de los senderos y caminos naturales del municipio de Cartagena.</w:t>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 xml:space="preserve">Cartagena, a </w:t>
      </w:r>
      <w:r>
        <w:rPr>
          <w:b/>
          <w:bCs/>
        </w:rPr>
        <w:t>4</w:t>
      </w:r>
      <w:r>
        <w:rPr>
          <w:b/>
          <w:bCs/>
        </w:rPr>
        <w:t xml:space="preserve"> de abril de 2024</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val="false"/>
          <w:bCs w:val="false"/>
        </w:rPr>
        <w:t>Isabel Andreu Bernal</w:t>
        <w:tab/>
        <w:tab/>
        <w:tab/>
        <w:t xml:space="preserve"> Manuel Torres García </w:t>
      </w:r>
    </w:p>
    <w:p>
      <w:pPr>
        <w:pStyle w:val="Normal"/>
        <w:spacing w:lineRule="auto" w:line="360"/>
        <w:jc w:val="center"/>
        <w:rPr>
          <w:b/>
          <w:bCs/>
        </w:rPr>
      </w:pPr>
      <w:r>
        <w:rPr>
          <w:b w:val="false"/>
          <w:bCs w:val="false"/>
        </w:rPr>
        <w:t xml:space="preserve"> </w:t>
      </w:r>
      <w:r>
        <w:rPr>
          <w:b w:val="false"/>
          <w:bCs w:val="false"/>
        </w:rPr>
        <w:t xml:space="preserve">Concejal del Grupo Municipal Socialista   </w:t>
        <w:tab/>
        <w:t xml:space="preserve">    Portavoz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1892</TotalTime>
  <Application>LibreOffice/7.6.0.3$Windows_X86_64 LibreOffice_project/69edd8b8ebc41d00b4de3915dc82f8f0fc3b6265</Application>
  <AppVersion>15.0000</AppVersion>
  <Pages>2</Pages>
  <Words>376</Words>
  <Characters>2168</Characters>
  <CharactersWithSpaces>2542</CharactersWithSpaces>
  <Paragraphs>17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2024-03-26T12:54:38Z</cp:lastPrinted>
  <dcterms:modified xsi:type="dcterms:W3CDTF">2024-04-04T13:27:53Z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