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rFonts w:ascii="Times New Roman"/>
          <w:sz w:val="11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83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1" simplePos="0" relativeHeight="487533568">
            <wp:simplePos x="0" y="0"/>
            <wp:positionH relativeFrom="page">
              <wp:posOffset>1589372</wp:posOffset>
            </wp:positionH>
            <wp:positionV relativeFrom="paragraph">
              <wp:posOffset>-554018</wp:posOffset>
            </wp:positionV>
            <wp:extent cx="820207" cy="120514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0207" cy="1205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34080">
            <wp:simplePos x="0" y="0"/>
            <wp:positionH relativeFrom="page">
              <wp:posOffset>5298151</wp:posOffset>
            </wp:positionH>
            <wp:positionV relativeFrom="paragraph">
              <wp:posOffset>-330211</wp:posOffset>
            </wp:positionV>
            <wp:extent cx="1575354" cy="819308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354" cy="819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8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15"/>
        </w:rPr>
      </w:pPr>
    </w:p>
    <w:p>
      <w:pPr>
        <w:pStyle w:val="Heading1"/>
        <w:spacing w:line="247" w:lineRule="auto" w:before="99"/>
        <w:ind w:right="648"/>
        <w:jc w:val="both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8.543381pt;margin-top:-42.083813pt;width:16.5pt;height:85.45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43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JESUS</w:t>
                  </w:r>
                  <w:r>
                    <w:rPr>
                      <w:rFonts w:asci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GIMENEZ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GALLO</w:t>
                  </w:r>
                </w:p>
                <w:p>
                  <w:pPr>
                    <w:spacing w:before="0"/>
                    <w:ind w:left="20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26/04/2024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/>
        <w:t>MOCIÓN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PRESENTA</w:t>
      </w:r>
      <w:r>
        <w:rPr>
          <w:spacing w:val="1"/>
        </w:rPr>
        <w:t> </w:t>
      </w:r>
      <w:r>
        <w:rPr/>
        <w:t>JESÚS</w:t>
      </w:r>
      <w:r>
        <w:rPr>
          <w:spacing w:val="1"/>
        </w:rPr>
        <w:t> </w:t>
      </w:r>
      <w:r>
        <w:rPr/>
        <w:t>GIMÉNEZ</w:t>
      </w:r>
      <w:r>
        <w:rPr>
          <w:spacing w:val="1"/>
        </w:rPr>
        <w:t> </w:t>
      </w:r>
      <w:r>
        <w:rPr/>
        <w:t>GALLO,</w:t>
      </w:r>
      <w:r>
        <w:rPr>
          <w:spacing w:val="1"/>
        </w:rPr>
        <w:t> </w:t>
      </w:r>
      <w:r>
        <w:rPr/>
        <w:t>PORTAVOZ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MUNICIPAL MC CARTAGENA, SOBRE</w:t>
      </w:r>
      <w:r>
        <w:rPr>
          <w:spacing w:val="1"/>
        </w:rPr>
        <w:t> </w:t>
      </w:r>
      <w:r>
        <w:rPr/>
        <w:t>‘COMISIÓN DE SEGUIMIENTO Y CONTROL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 CONCESIÓN ADMINISTRATIVA 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SERVICIOS</w:t>
      </w:r>
      <w:r>
        <w:rPr>
          <w:spacing w:val="58"/>
        </w:rPr>
        <w:t> </w:t>
      </w:r>
      <w:r>
        <w:rPr/>
        <w:t>DE ABASTECIMIENTO</w:t>
      </w:r>
      <w:r>
        <w:rPr>
          <w:spacing w:val="1"/>
        </w:rPr>
        <w:t> </w:t>
      </w:r>
      <w:r>
        <w:rPr/>
        <w:t>DE</w:t>
      </w:r>
      <w:r>
        <w:rPr>
          <w:spacing w:val="-8"/>
        </w:rPr>
        <w:t> </w:t>
      </w:r>
      <w:r>
        <w:rPr/>
        <w:t>AGUA</w:t>
      </w:r>
      <w:r>
        <w:rPr>
          <w:spacing w:val="-14"/>
        </w:rPr>
        <w:t> </w:t>
      </w:r>
      <w:r>
        <w:rPr/>
        <w:t>POTABLE</w:t>
      </w:r>
      <w:r>
        <w:rPr>
          <w:spacing w:val="-3"/>
        </w:rPr>
        <w:t> </w:t>
      </w:r>
      <w:r>
        <w:rPr/>
        <w:t>Y</w:t>
      </w:r>
      <w:r>
        <w:rPr>
          <w:spacing w:val="-7"/>
        </w:rPr>
        <w:t> </w:t>
      </w:r>
      <w:r>
        <w:rPr/>
        <w:t>SANEAMIENTO</w:t>
      </w:r>
      <w:r>
        <w:rPr>
          <w:spacing w:val="-2"/>
        </w:rPr>
        <w:t> </w:t>
      </w:r>
      <w:r>
        <w:rPr/>
        <w:t>DEL</w:t>
      </w:r>
      <w:r>
        <w:rPr>
          <w:spacing w:val="-6"/>
        </w:rPr>
        <w:t> </w:t>
      </w:r>
      <w:r>
        <w:rPr/>
        <w:t>MUNICIPIO</w:t>
      </w:r>
      <w:r>
        <w:rPr>
          <w:spacing w:val="-2"/>
        </w:rPr>
        <w:t> </w:t>
      </w:r>
      <w:r>
        <w:rPr/>
        <w:t>DE CARTAGENA’</w:t>
      </w: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BodyText"/>
        <w:spacing w:line="247" w:lineRule="auto" w:before="1"/>
        <w:ind w:left="2013" w:right="658"/>
        <w:jc w:val="both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357120</wp:posOffset>
            </wp:positionH>
            <wp:positionV relativeFrom="paragraph">
              <wp:posOffset>472825</wp:posOffset>
            </wp:positionV>
            <wp:extent cx="473400" cy="47244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El gobierno local tiene obligación de convocar la comisión de seguimiento del contrato del</w:t>
      </w:r>
      <w:r>
        <w:rPr>
          <w:spacing w:val="1"/>
        </w:rPr>
        <w:t> </w:t>
      </w:r>
      <w:r>
        <w:rPr/>
        <w:t>agua una vez al año de forma ordinaria, y cuantas veces resulte necesario de forma</w:t>
      </w:r>
      <w:r>
        <w:rPr>
          <w:spacing w:val="1"/>
        </w:rPr>
        <w:t> </w:t>
      </w:r>
      <w:r>
        <w:rPr/>
        <w:t>extraordinaria.</w:t>
      </w: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400" w:bottom="280" w:left="440" w:right="34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6"/>
        </w:rPr>
      </w:pPr>
    </w:p>
    <w:p>
      <w:pPr>
        <w:spacing w:before="0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0.50987pt;width:16.5pt;height:100.25pt;mso-position-horizontal-relative:page;mso-position-vertical-relative:paragraph;z-index:15731200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90" w:right="17" w:hanging="471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26/04/2024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10:53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58510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0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249" w:lineRule="auto" w:before="100"/>
        <w:ind w:left="122" w:right="652"/>
        <w:jc w:val="both"/>
      </w:pPr>
      <w:r>
        <w:rPr/>
        <w:br w:type="column"/>
      </w:r>
      <w:r>
        <w:rPr/>
        <w:t>La última se celebró en noviembre de 2022, de tal manera que ya se ha incumplido su</w:t>
      </w:r>
      <w:r>
        <w:rPr>
          <w:spacing w:val="1"/>
        </w:rPr>
        <w:t> </w:t>
      </w:r>
      <w:r>
        <w:rPr/>
        <w:t>obligación de convocarla en</w:t>
      </w:r>
      <w:r>
        <w:rPr>
          <w:spacing w:val="-1"/>
        </w:rPr>
        <w:t> </w:t>
      </w:r>
      <w:r>
        <w:rPr/>
        <w:t>2023 y</w:t>
      </w:r>
      <w:r>
        <w:rPr>
          <w:spacing w:val="-2"/>
        </w:rPr>
        <w:t> </w:t>
      </w:r>
      <w:r>
        <w:rPr/>
        <w:t>continúa</w:t>
      </w:r>
      <w:r>
        <w:rPr>
          <w:spacing w:val="-1"/>
        </w:rPr>
        <w:t> </w:t>
      </w:r>
      <w:r>
        <w:rPr/>
        <w:t>sin</w:t>
      </w:r>
      <w:r>
        <w:rPr>
          <w:spacing w:val="-1"/>
        </w:rPr>
        <w:t> </w:t>
      </w:r>
      <w:r>
        <w:rPr/>
        <w:t>hacerlo en</w:t>
      </w:r>
      <w:r>
        <w:rPr>
          <w:spacing w:val="-2"/>
        </w:rPr>
        <w:t> </w:t>
      </w:r>
      <w:r>
        <w:rPr/>
        <w:t>2024.</w:t>
      </w:r>
    </w:p>
    <w:p>
      <w:pPr>
        <w:pStyle w:val="BodyText"/>
        <w:spacing w:before="6"/>
      </w:pPr>
    </w:p>
    <w:p>
      <w:pPr>
        <w:pStyle w:val="BodyText"/>
        <w:ind w:left="122"/>
        <w:jc w:val="both"/>
      </w:pPr>
      <w:r>
        <w:rPr/>
        <w:t>Es</w:t>
      </w:r>
      <w:r>
        <w:rPr>
          <w:spacing w:val="-1"/>
        </w:rPr>
        <w:t> </w:t>
      </w:r>
      <w:r>
        <w:rPr/>
        <w:t>por</w:t>
      </w:r>
      <w:r>
        <w:rPr>
          <w:spacing w:val="-3"/>
        </w:rPr>
        <w:t> </w:t>
      </w:r>
      <w:r>
        <w:rPr/>
        <w:t>ello</w:t>
      </w:r>
      <w:r>
        <w:rPr>
          <w:spacing w:val="-1"/>
        </w:rPr>
        <w:t> </w:t>
      </w:r>
      <w:r>
        <w:rPr/>
        <w:t>que el concejal</w:t>
      </w:r>
      <w:r>
        <w:rPr>
          <w:spacing w:val="-1"/>
        </w:rPr>
        <w:t> </w:t>
      </w:r>
      <w:r>
        <w:rPr/>
        <w:t>que suscribe</w:t>
      </w:r>
      <w:r>
        <w:rPr>
          <w:spacing w:val="-1"/>
        </w:rPr>
        <w:t> </w:t>
      </w:r>
      <w:r>
        <w:rPr/>
        <w:t>presenta</w:t>
      </w:r>
      <w:r>
        <w:rPr>
          <w:spacing w:val="-1"/>
        </w:rPr>
        <w:t> </w:t>
      </w:r>
      <w:r>
        <w:rPr/>
        <w:t>al Pleno</w:t>
      </w:r>
      <w:r>
        <w:rPr>
          <w:spacing w:val="-1"/>
        </w:rPr>
        <w:t> </w:t>
      </w:r>
      <w:r>
        <w:rPr/>
        <w:t>la siguiente</w:t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4146" w:right="4180"/>
      </w:pPr>
      <w:r>
        <w:rPr/>
        <w:t>MOCIÓN</w:t>
      </w:r>
    </w:p>
    <w:p>
      <w:pPr>
        <w:pStyle w:val="BodyText"/>
        <w:spacing w:before="8"/>
        <w:rPr>
          <w:rFonts w:ascii="Arial"/>
          <w:b/>
          <w:sz w:val="22"/>
        </w:rPr>
      </w:pPr>
    </w:p>
    <w:p>
      <w:pPr>
        <w:pStyle w:val="BodyText"/>
        <w:spacing w:line="285" w:lineRule="auto"/>
        <w:ind w:left="122" w:right="655"/>
        <w:jc w:val="both"/>
      </w:pPr>
      <w:r>
        <w:rPr/>
        <w:t>El Pleno municipal insta a la Alcaldesa a que convoque de forma inmediata la Comisión de</w:t>
      </w:r>
      <w:r>
        <w:rPr>
          <w:spacing w:val="-57"/>
        </w:rPr>
        <w:t> </w:t>
      </w:r>
      <w:r>
        <w:rPr/>
        <w:t>Seguimiento y Control del contrato de HIDROGEA, dando cuenta, además de todos los</w:t>
      </w:r>
      <w:r>
        <w:rPr>
          <w:spacing w:val="1"/>
        </w:rPr>
        <w:t> </w:t>
      </w:r>
      <w:r>
        <w:rPr/>
        <w:t>asuntos</w:t>
      </w:r>
      <w:r>
        <w:rPr>
          <w:spacing w:val="-1"/>
        </w:rPr>
        <w:t> </w:t>
      </w:r>
      <w:r>
        <w:rPr/>
        <w:t>relacionados con la</w:t>
      </w:r>
      <w:r>
        <w:rPr>
          <w:spacing w:val="-2"/>
        </w:rPr>
        <w:t> </w:t>
      </w:r>
      <w:r>
        <w:rPr/>
        <w:t>tarifa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el servicio</w:t>
      </w:r>
      <w:r>
        <w:rPr>
          <w:spacing w:val="1"/>
        </w:rPr>
        <w:t> </w:t>
      </w:r>
      <w:r>
        <w:rPr/>
        <w:t>que procedan, de los</w:t>
      </w:r>
      <w:r>
        <w:rPr>
          <w:spacing w:val="-3"/>
        </w:rPr>
        <w:t> </w:t>
      </w:r>
      <w:r>
        <w:rPr/>
        <w:t>siguientes: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55" w:val="left" w:leader="none"/>
        </w:tabs>
        <w:spacing w:line="285" w:lineRule="auto" w:before="0" w:after="0"/>
        <w:ind w:left="754" w:right="655" w:hanging="316"/>
        <w:jc w:val="both"/>
        <w:rPr>
          <w:sz w:val="21"/>
        </w:rPr>
      </w:pPr>
      <w:r>
        <w:rPr>
          <w:sz w:val="21"/>
        </w:rPr>
        <w:t>Listado, coste y empresa adjudicataria, de las obras ejecutadas o proyectadas</w:t>
      </w:r>
      <w:r>
        <w:rPr>
          <w:spacing w:val="1"/>
          <w:sz w:val="21"/>
        </w:rPr>
        <w:t> </w:t>
      </w:r>
      <w:r>
        <w:rPr>
          <w:sz w:val="21"/>
        </w:rPr>
        <w:t>desde</w:t>
      </w:r>
      <w:r>
        <w:rPr>
          <w:spacing w:val="26"/>
          <w:sz w:val="21"/>
        </w:rPr>
        <w:t> </w:t>
      </w:r>
      <w:r>
        <w:rPr>
          <w:sz w:val="21"/>
        </w:rPr>
        <w:t>2017</w:t>
      </w:r>
      <w:r>
        <w:rPr>
          <w:spacing w:val="24"/>
          <w:sz w:val="21"/>
        </w:rPr>
        <w:t> </w:t>
      </w:r>
      <w:r>
        <w:rPr>
          <w:sz w:val="21"/>
        </w:rPr>
        <w:t>hasta</w:t>
      </w:r>
      <w:r>
        <w:rPr>
          <w:spacing w:val="29"/>
          <w:sz w:val="21"/>
        </w:rPr>
        <w:t> </w:t>
      </w:r>
      <w:r>
        <w:rPr>
          <w:sz w:val="21"/>
        </w:rPr>
        <w:t>la</w:t>
      </w:r>
      <w:r>
        <w:rPr>
          <w:spacing w:val="24"/>
          <w:sz w:val="21"/>
        </w:rPr>
        <w:t> </w:t>
      </w:r>
      <w:r>
        <w:rPr>
          <w:sz w:val="21"/>
        </w:rPr>
        <w:t>celebración</w:t>
      </w:r>
      <w:r>
        <w:rPr>
          <w:spacing w:val="24"/>
          <w:sz w:val="21"/>
        </w:rPr>
        <w:t> </w:t>
      </w:r>
      <w:r>
        <w:rPr>
          <w:sz w:val="21"/>
        </w:rPr>
        <w:t>de</w:t>
      </w:r>
      <w:r>
        <w:rPr>
          <w:spacing w:val="24"/>
          <w:sz w:val="21"/>
        </w:rPr>
        <w:t> </w:t>
      </w:r>
      <w:r>
        <w:rPr>
          <w:sz w:val="21"/>
        </w:rPr>
        <w:t>la</w:t>
      </w:r>
      <w:r>
        <w:rPr>
          <w:spacing w:val="24"/>
          <w:sz w:val="21"/>
        </w:rPr>
        <w:t> </w:t>
      </w:r>
      <w:r>
        <w:rPr>
          <w:sz w:val="21"/>
        </w:rPr>
        <w:t>Comisión</w:t>
      </w:r>
      <w:r>
        <w:rPr>
          <w:spacing w:val="24"/>
          <w:sz w:val="21"/>
        </w:rPr>
        <w:t> </w:t>
      </w:r>
      <w:r>
        <w:rPr>
          <w:sz w:val="21"/>
        </w:rPr>
        <w:t>con</w:t>
      </w:r>
      <w:r>
        <w:rPr>
          <w:spacing w:val="24"/>
          <w:sz w:val="21"/>
        </w:rPr>
        <w:t> </w:t>
      </w:r>
      <w:r>
        <w:rPr>
          <w:sz w:val="21"/>
        </w:rPr>
        <w:t>cargo</w:t>
      </w:r>
      <w:r>
        <w:rPr>
          <w:spacing w:val="24"/>
          <w:sz w:val="21"/>
        </w:rPr>
        <w:t> </w:t>
      </w:r>
      <w:r>
        <w:rPr>
          <w:sz w:val="21"/>
        </w:rPr>
        <w:t>al</w:t>
      </w:r>
      <w:r>
        <w:rPr>
          <w:spacing w:val="25"/>
          <w:sz w:val="21"/>
        </w:rPr>
        <w:t> </w:t>
      </w:r>
      <w:r>
        <w:rPr>
          <w:sz w:val="21"/>
        </w:rPr>
        <w:t>denominado</w:t>
      </w:r>
    </w:p>
    <w:p>
      <w:pPr>
        <w:pStyle w:val="BodyText"/>
        <w:spacing w:line="285" w:lineRule="auto"/>
        <w:ind w:left="754" w:right="26"/>
      </w:pPr>
      <w:r>
        <w:rPr/>
        <w:t>´superávit´,</w:t>
      </w:r>
      <w:r>
        <w:rPr>
          <w:spacing w:val="25"/>
        </w:rPr>
        <w:t> </w:t>
      </w:r>
      <w:r>
        <w:rPr/>
        <w:t>así</w:t>
      </w:r>
      <w:r>
        <w:rPr>
          <w:spacing w:val="23"/>
        </w:rPr>
        <w:t> </w:t>
      </w:r>
      <w:r>
        <w:rPr/>
        <w:t>como</w:t>
      </w:r>
      <w:r>
        <w:rPr>
          <w:spacing w:val="21"/>
        </w:rPr>
        <w:t> </w:t>
      </w:r>
      <w:r>
        <w:rPr/>
        <w:t>a</w:t>
      </w:r>
      <w:r>
        <w:rPr>
          <w:spacing w:val="26"/>
        </w:rPr>
        <w:t> </w:t>
      </w:r>
      <w:r>
        <w:rPr/>
        <w:t>la</w:t>
      </w:r>
      <w:r>
        <w:rPr>
          <w:spacing w:val="20"/>
        </w:rPr>
        <w:t> </w:t>
      </w:r>
      <w:r>
        <w:rPr/>
        <w:t>partida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10</w:t>
      </w:r>
      <w:r>
        <w:rPr>
          <w:spacing w:val="22"/>
        </w:rPr>
        <w:t> </w:t>
      </w:r>
      <w:r>
        <w:rPr/>
        <w:t>millones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euros</w:t>
      </w:r>
      <w:r>
        <w:rPr>
          <w:spacing w:val="23"/>
        </w:rPr>
        <w:t> </w:t>
      </w:r>
      <w:r>
        <w:rPr/>
        <w:t>introducida</w:t>
      </w:r>
      <w:r>
        <w:rPr>
          <w:spacing w:val="23"/>
        </w:rPr>
        <w:t> </w:t>
      </w:r>
      <w:r>
        <w:rPr/>
        <w:t>en</w:t>
      </w:r>
      <w:r>
        <w:rPr>
          <w:spacing w:val="24"/>
        </w:rPr>
        <w:t> </w:t>
      </w:r>
      <w:r>
        <w:rPr/>
        <w:t>la</w:t>
      </w:r>
      <w:r>
        <w:rPr>
          <w:spacing w:val="22"/>
        </w:rPr>
        <w:t> </w:t>
      </w:r>
      <w:r>
        <w:rPr/>
        <w:t>tarifa</w:t>
      </w:r>
      <w:r>
        <w:rPr>
          <w:spacing w:val="-55"/>
        </w:rPr>
        <w:t> </w:t>
      </w:r>
      <w:r>
        <w:rPr/>
        <w:t>vigente en</w:t>
      </w:r>
      <w:r>
        <w:rPr>
          <w:spacing w:val="-2"/>
        </w:rPr>
        <w:t> </w:t>
      </w:r>
      <w:r>
        <w:rPr/>
        <w:t>tanto se</w:t>
      </w:r>
      <w:r>
        <w:rPr>
          <w:spacing w:val="-1"/>
        </w:rPr>
        <w:t> </w:t>
      </w:r>
      <w:r>
        <w:rPr/>
        <w:t>publican según</w:t>
      </w:r>
      <w:r>
        <w:rPr>
          <w:spacing w:val="-2"/>
        </w:rPr>
        <w:t> </w:t>
      </w:r>
      <w:r>
        <w:rPr/>
        <w:t>acuerdo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pleno.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55" w:val="left" w:leader="none"/>
        </w:tabs>
        <w:spacing w:line="285" w:lineRule="auto" w:before="1" w:after="0"/>
        <w:ind w:left="754" w:right="652" w:hanging="316"/>
        <w:jc w:val="both"/>
        <w:rPr>
          <w:sz w:val="21"/>
        </w:rPr>
      </w:pPr>
      <w:r>
        <w:rPr>
          <w:sz w:val="21"/>
        </w:rPr>
        <w:t>Informe de</w:t>
      </w:r>
      <w:r>
        <w:rPr>
          <w:spacing w:val="1"/>
          <w:sz w:val="21"/>
        </w:rPr>
        <w:t> </w:t>
      </w:r>
      <w:r>
        <w:rPr>
          <w:sz w:val="21"/>
        </w:rPr>
        <w:t>legalidad de</w:t>
      </w:r>
      <w:r>
        <w:rPr>
          <w:spacing w:val="1"/>
          <w:sz w:val="21"/>
        </w:rPr>
        <w:t> </w:t>
      </w:r>
      <w:r>
        <w:rPr>
          <w:sz w:val="21"/>
        </w:rPr>
        <w:t>la adjudicación directa de las</w:t>
      </w:r>
      <w:r>
        <w:rPr>
          <w:spacing w:val="58"/>
          <w:sz w:val="21"/>
        </w:rPr>
        <w:t> </w:t>
      </w:r>
      <w:r>
        <w:rPr>
          <w:sz w:val="21"/>
        </w:rPr>
        <w:t>obras antedichas por parte</w:t>
      </w:r>
      <w:r>
        <w:rPr>
          <w:spacing w:val="1"/>
          <w:sz w:val="21"/>
        </w:rPr>
        <w:t> </w:t>
      </w:r>
      <w:r>
        <w:rPr>
          <w:sz w:val="21"/>
        </w:rPr>
        <w:t>del</w:t>
      </w:r>
      <w:r>
        <w:rPr>
          <w:spacing w:val="20"/>
          <w:sz w:val="21"/>
        </w:rPr>
        <w:t> </w:t>
      </w:r>
      <w:r>
        <w:rPr>
          <w:sz w:val="21"/>
        </w:rPr>
        <w:t>gobierno</w:t>
      </w:r>
      <w:r>
        <w:rPr>
          <w:spacing w:val="21"/>
          <w:sz w:val="21"/>
        </w:rPr>
        <w:t> </w:t>
      </w:r>
      <w:r>
        <w:rPr>
          <w:sz w:val="21"/>
        </w:rPr>
        <w:t>a</w:t>
      </w:r>
      <w:r>
        <w:rPr>
          <w:spacing w:val="21"/>
          <w:sz w:val="21"/>
        </w:rPr>
        <w:t> </w:t>
      </w:r>
      <w:r>
        <w:rPr>
          <w:sz w:val="21"/>
        </w:rPr>
        <w:t>HIDROGEA,</w:t>
      </w:r>
      <w:r>
        <w:rPr>
          <w:spacing w:val="21"/>
          <w:sz w:val="21"/>
        </w:rPr>
        <w:t> </w:t>
      </w:r>
      <w:r>
        <w:rPr>
          <w:sz w:val="21"/>
        </w:rPr>
        <w:t>así</w:t>
      </w:r>
      <w:r>
        <w:rPr>
          <w:spacing w:val="18"/>
          <w:sz w:val="21"/>
        </w:rPr>
        <w:t> </w:t>
      </w:r>
      <w:r>
        <w:rPr>
          <w:sz w:val="21"/>
        </w:rPr>
        <w:t>como</w:t>
      </w:r>
      <w:r>
        <w:rPr>
          <w:spacing w:val="21"/>
          <w:sz w:val="21"/>
        </w:rPr>
        <w:t> </w:t>
      </w:r>
      <w:r>
        <w:rPr>
          <w:sz w:val="21"/>
        </w:rPr>
        <w:t>del</w:t>
      </w:r>
      <w:r>
        <w:rPr>
          <w:spacing w:val="21"/>
          <w:sz w:val="21"/>
        </w:rPr>
        <w:t> </w:t>
      </w:r>
      <w:r>
        <w:rPr>
          <w:sz w:val="21"/>
        </w:rPr>
        <w:t>procedimiento</w:t>
      </w:r>
      <w:r>
        <w:rPr>
          <w:spacing w:val="21"/>
          <w:sz w:val="21"/>
        </w:rPr>
        <w:t> </w:t>
      </w:r>
      <w:r>
        <w:rPr>
          <w:sz w:val="21"/>
        </w:rPr>
        <w:t>seguido</w:t>
      </w:r>
      <w:r>
        <w:rPr>
          <w:spacing w:val="21"/>
          <w:sz w:val="21"/>
        </w:rPr>
        <w:t> </w:t>
      </w:r>
      <w:r>
        <w:rPr>
          <w:sz w:val="21"/>
        </w:rPr>
        <w:t>por</w:t>
      </w:r>
      <w:r>
        <w:rPr>
          <w:spacing w:val="20"/>
          <w:sz w:val="21"/>
        </w:rPr>
        <w:t> </w:t>
      </w:r>
      <w:r>
        <w:rPr>
          <w:sz w:val="21"/>
        </w:rPr>
        <w:t>aquella</w:t>
      </w:r>
      <w:r>
        <w:rPr>
          <w:spacing w:val="21"/>
          <w:sz w:val="21"/>
        </w:rPr>
        <w:t> </w:t>
      </w:r>
      <w:r>
        <w:rPr>
          <w:sz w:val="21"/>
        </w:rPr>
        <w:t>para</w:t>
      </w:r>
      <w:r>
        <w:rPr>
          <w:spacing w:val="-56"/>
          <w:sz w:val="21"/>
        </w:rPr>
        <w:t> </w:t>
      </w:r>
      <w:r>
        <w:rPr>
          <w:sz w:val="21"/>
        </w:rPr>
        <w:t>su</w:t>
      </w:r>
      <w:r>
        <w:rPr>
          <w:spacing w:val="-1"/>
          <w:sz w:val="21"/>
        </w:rPr>
        <w:t> </w:t>
      </w:r>
      <w:r>
        <w:rPr>
          <w:sz w:val="21"/>
        </w:rPr>
        <w:t>subcontratación.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755" w:val="left" w:leader="none"/>
        </w:tabs>
        <w:spacing w:line="285" w:lineRule="auto" w:before="1" w:after="0"/>
        <w:ind w:left="754" w:right="659" w:hanging="316"/>
        <w:jc w:val="both"/>
        <w:rPr>
          <w:sz w:val="21"/>
        </w:rPr>
      </w:pPr>
      <w:r>
        <w:rPr>
          <w:sz w:val="21"/>
        </w:rPr>
        <w:t>El estado de cumplimiento del Real Decreto 140/2003, de 7 de febrero, por el que</w:t>
      </w:r>
      <w:r>
        <w:rPr>
          <w:spacing w:val="1"/>
          <w:sz w:val="21"/>
        </w:rPr>
        <w:t> </w:t>
      </w:r>
      <w:r>
        <w:rPr>
          <w:sz w:val="21"/>
        </w:rPr>
        <w:t>se</w:t>
      </w:r>
      <w:r>
        <w:rPr>
          <w:spacing w:val="-2"/>
          <w:sz w:val="21"/>
        </w:rPr>
        <w:t> </w:t>
      </w:r>
      <w:r>
        <w:rPr>
          <w:sz w:val="21"/>
        </w:rPr>
        <w:t>establecen</w:t>
      </w:r>
      <w:r>
        <w:rPr>
          <w:spacing w:val="-1"/>
          <w:sz w:val="21"/>
        </w:rPr>
        <w:t> </w:t>
      </w:r>
      <w:r>
        <w:rPr>
          <w:sz w:val="21"/>
        </w:rPr>
        <w:t>los</w:t>
      </w:r>
      <w:r>
        <w:rPr>
          <w:spacing w:val="-1"/>
          <w:sz w:val="21"/>
        </w:rPr>
        <w:t> </w:t>
      </w:r>
      <w:r>
        <w:rPr>
          <w:sz w:val="21"/>
        </w:rPr>
        <w:t>criterios</w:t>
      </w:r>
      <w:r>
        <w:rPr>
          <w:spacing w:val="-1"/>
          <w:sz w:val="21"/>
        </w:rPr>
        <w:t> </w:t>
      </w:r>
      <w:r>
        <w:rPr>
          <w:sz w:val="21"/>
        </w:rPr>
        <w:t>sanitarios</w:t>
      </w:r>
      <w:r>
        <w:rPr>
          <w:spacing w:val="-2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la</w:t>
      </w:r>
      <w:r>
        <w:rPr>
          <w:spacing w:val="-1"/>
          <w:sz w:val="21"/>
        </w:rPr>
        <w:t> </w:t>
      </w:r>
      <w:r>
        <w:rPr>
          <w:sz w:val="21"/>
        </w:rPr>
        <w:t>calidad</w:t>
      </w:r>
      <w:r>
        <w:rPr>
          <w:spacing w:val="-2"/>
          <w:sz w:val="21"/>
        </w:rPr>
        <w:t> </w:t>
      </w:r>
      <w:r>
        <w:rPr>
          <w:sz w:val="21"/>
        </w:rPr>
        <w:t>del</w:t>
      </w:r>
      <w:r>
        <w:rPr>
          <w:spacing w:val="3"/>
          <w:sz w:val="21"/>
        </w:rPr>
        <w:t> </w:t>
      </w:r>
      <w:r>
        <w:rPr>
          <w:sz w:val="21"/>
        </w:rPr>
        <w:t>agua</w:t>
      </w:r>
      <w:r>
        <w:rPr>
          <w:spacing w:val="-1"/>
          <w:sz w:val="21"/>
        </w:rPr>
        <w:t> </w:t>
      </w:r>
      <w:r>
        <w:rPr>
          <w:sz w:val="21"/>
        </w:rPr>
        <w:t>de</w:t>
      </w:r>
      <w:r>
        <w:rPr>
          <w:spacing w:val="-1"/>
          <w:sz w:val="21"/>
        </w:rPr>
        <w:t> </w:t>
      </w:r>
      <w:r>
        <w:rPr>
          <w:sz w:val="21"/>
        </w:rPr>
        <w:t>consumo</w:t>
      </w:r>
      <w:r>
        <w:rPr>
          <w:spacing w:val="-2"/>
          <w:sz w:val="21"/>
        </w:rPr>
        <w:t> </w:t>
      </w:r>
      <w:r>
        <w:rPr>
          <w:sz w:val="21"/>
        </w:rPr>
        <w:t>humano;</w:t>
      </w:r>
    </w:p>
    <w:p>
      <w:pPr>
        <w:pStyle w:val="BodyText"/>
        <w:spacing w:before="4"/>
      </w:pPr>
    </w:p>
    <w:p>
      <w:pPr>
        <w:pStyle w:val="BodyText"/>
        <w:ind w:left="2783"/>
      </w:pPr>
      <w:r>
        <w:rPr/>
        <w:t>Cartagena,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26 de</w:t>
      </w:r>
      <w:r>
        <w:rPr>
          <w:spacing w:val="-1"/>
        </w:rPr>
        <w:t> </w:t>
      </w:r>
      <w:r>
        <w:rPr/>
        <w:t>abril</w:t>
      </w:r>
      <w:r>
        <w:rPr>
          <w:spacing w:val="-1"/>
        </w:rPr>
        <w:t> </w:t>
      </w:r>
      <w:r>
        <w:rPr/>
        <w:t>de 2024.</w:t>
      </w:r>
    </w:p>
    <w:p>
      <w:pPr>
        <w:spacing w:line="213" w:lineRule="exact" w:before="163"/>
        <w:ind w:left="2724" w:right="0" w:firstLine="0"/>
        <w:jc w:val="left"/>
        <w:rPr>
          <w:rFonts w:ascii="Courier New"/>
          <w:sz w:val="20"/>
        </w:rPr>
      </w:pPr>
      <w:r>
        <w:rPr>
          <w:rFonts w:ascii="Courier New"/>
          <w:w w:val="95"/>
          <w:sz w:val="20"/>
        </w:rPr>
        <w:t>Firmado</w:t>
      </w:r>
      <w:r>
        <w:rPr>
          <w:rFonts w:ascii="Courier New"/>
          <w:spacing w:val="11"/>
          <w:w w:val="95"/>
          <w:sz w:val="20"/>
        </w:rPr>
        <w:t> </w:t>
      </w:r>
      <w:r>
        <w:rPr>
          <w:rFonts w:ascii="Courier New"/>
          <w:w w:val="95"/>
          <w:sz w:val="20"/>
        </w:rPr>
        <w:t>por</w:t>
      </w:r>
      <w:r>
        <w:rPr>
          <w:rFonts w:ascii="Courier New"/>
          <w:spacing w:val="11"/>
          <w:w w:val="95"/>
          <w:sz w:val="20"/>
        </w:rPr>
        <w:t> </w:t>
      </w:r>
      <w:r>
        <w:rPr>
          <w:rFonts w:ascii="Courier New"/>
          <w:w w:val="95"/>
          <w:sz w:val="20"/>
        </w:rPr>
        <w:t>JESUS</w:t>
      </w:r>
      <w:r>
        <w:rPr>
          <w:rFonts w:ascii="Courier New"/>
          <w:spacing w:val="11"/>
          <w:w w:val="95"/>
          <w:sz w:val="20"/>
        </w:rPr>
        <w:t> </w:t>
      </w:r>
      <w:r>
        <w:rPr>
          <w:rFonts w:ascii="Courier New"/>
          <w:w w:val="95"/>
          <w:sz w:val="20"/>
        </w:rPr>
        <w:t>GIMENEZ</w:t>
      </w:r>
      <w:r>
        <w:rPr>
          <w:rFonts w:ascii="Courier New"/>
          <w:spacing w:val="12"/>
          <w:w w:val="95"/>
          <w:sz w:val="20"/>
        </w:rPr>
        <w:t> </w:t>
      </w:r>
      <w:r>
        <w:rPr>
          <w:rFonts w:ascii="Courier New"/>
          <w:w w:val="95"/>
          <w:sz w:val="20"/>
        </w:rPr>
        <w:t>GALLO</w:t>
      </w:r>
    </w:p>
    <w:p>
      <w:pPr>
        <w:spacing w:line="211" w:lineRule="auto" w:before="6"/>
        <w:ind w:left="2724" w:right="2745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- DNI ***2149** el día</w:t>
      </w:r>
      <w:r>
        <w:rPr>
          <w:rFonts w:ascii="Courier New" w:hAnsi="Courier New"/>
          <w:spacing w:val="1"/>
          <w:sz w:val="20"/>
        </w:rPr>
        <w:t> </w:t>
      </w:r>
      <w:r>
        <w:rPr>
          <w:rFonts w:ascii="Courier New" w:hAnsi="Courier New"/>
          <w:w w:val="95"/>
          <w:sz w:val="20"/>
        </w:rPr>
        <w:t>26/04/2024</w:t>
      </w:r>
      <w:r>
        <w:rPr>
          <w:rFonts w:ascii="Courier New" w:hAnsi="Courier New"/>
          <w:spacing w:val="10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con</w:t>
      </w:r>
      <w:r>
        <w:rPr>
          <w:rFonts w:ascii="Courier New" w:hAnsi="Courier New"/>
          <w:spacing w:val="11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un</w:t>
      </w:r>
      <w:r>
        <w:rPr>
          <w:rFonts w:ascii="Courier New" w:hAnsi="Courier New"/>
          <w:spacing w:val="10"/>
          <w:w w:val="95"/>
          <w:sz w:val="20"/>
        </w:rPr>
        <w:t> </w:t>
      </w:r>
      <w:r>
        <w:rPr>
          <w:rFonts w:ascii="Courier New" w:hAnsi="Courier New"/>
          <w:w w:val="95"/>
          <w:sz w:val="20"/>
        </w:rPr>
        <w:t>certificado</w:t>
      </w:r>
      <w:r>
        <w:rPr>
          <w:rFonts w:ascii="Courier New" w:hAnsi="Courier New"/>
          <w:spacing w:val="-111"/>
          <w:w w:val="95"/>
          <w:sz w:val="20"/>
        </w:rPr>
        <w:t> </w:t>
      </w:r>
      <w:r>
        <w:rPr>
          <w:rFonts w:ascii="Courier New" w:hAnsi="Courier New"/>
          <w:sz w:val="20"/>
        </w:rPr>
        <w:t>emitido</w:t>
      </w:r>
      <w:r>
        <w:rPr>
          <w:rFonts w:ascii="Courier New" w:hAnsi="Courier New"/>
          <w:spacing w:val="-15"/>
          <w:sz w:val="20"/>
        </w:rPr>
        <w:t> </w:t>
      </w:r>
      <w:r>
        <w:rPr>
          <w:rFonts w:ascii="Courier New" w:hAnsi="Courier New"/>
          <w:sz w:val="20"/>
        </w:rPr>
        <w:t>por</w:t>
      </w:r>
      <w:r>
        <w:rPr>
          <w:rFonts w:ascii="Courier New" w:hAnsi="Courier New"/>
          <w:spacing w:val="-14"/>
          <w:sz w:val="20"/>
        </w:rPr>
        <w:t> </w:t>
      </w:r>
      <w:r>
        <w:rPr>
          <w:rFonts w:ascii="Courier New" w:hAnsi="Courier New"/>
          <w:sz w:val="20"/>
        </w:rPr>
        <w:t>ACCVCA-120</w:t>
      </w:r>
    </w:p>
    <w:p>
      <w:pPr>
        <w:spacing w:after="0" w:line="211" w:lineRule="auto"/>
        <w:jc w:val="left"/>
        <w:rPr>
          <w:rFonts w:ascii="Courier New" w:hAnsi="Courier New"/>
          <w:sz w:val="20"/>
        </w:rPr>
        <w:sectPr>
          <w:type w:val="continuous"/>
          <w:pgSz w:w="11900" w:h="16840"/>
          <w:pgMar w:top="400" w:bottom="280" w:left="440" w:right="340"/>
          <w:cols w:num="2" w:equalWidth="0">
            <w:col w:w="908" w:space="982"/>
            <w:col w:w="9230"/>
          </w:cols>
        </w:sectPr>
      </w:pPr>
    </w:p>
    <w:p>
      <w:pPr>
        <w:pStyle w:val="BodyText"/>
        <w:rPr>
          <w:rFonts w:ascii="Courier New"/>
          <w:sz w:val="20"/>
        </w:rPr>
      </w:pPr>
      <w:r>
        <w:rPr/>
        <w:pict>
          <v:shape style="position:absolute;margin-left:72.861pt;margin-top:22.786961pt;width:499.75pt;height:796.55pt;mso-position-horizontal-relative:page;mso-position-vertical-relative:page;z-index:-15781376" coordorigin="1457,456" coordsize="9995,15931" path="m11452,15243l1477,15243,1477,456,1457,456,1457,16386,1477,16386,1477,15263,11452,15263,11452,15243xe" filled="true" fillcolor="#16365d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10"/>
        <w:rPr>
          <w:rFonts w:ascii="Courier New"/>
          <w:sz w:val="19"/>
        </w:rPr>
      </w:pPr>
    </w:p>
    <w:p>
      <w:pPr>
        <w:pStyle w:val="BodyText"/>
        <w:spacing w:line="247" w:lineRule="auto" w:before="100"/>
        <w:ind w:left="5330" w:right="3472" w:hanging="1"/>
        <w:jc w:val="center"/>
      </w:pPr>
      <w:r>
        <w:rPr/>
        <w:t>Jesús Giménez Gallo</w:t>
      </w:r>
      <w:r>
        <w:rPr>
          <w:spacing w:val="1"/>
        </w:rPr>
        <w:t> </w:t>
      </w:r>
      <w:r>
        <w:rPr/>
        <w:t>Portavoz</w:t>
      </w:r>
      <w:r>
        <w:rPr>
          <w:spacing w:val="-6"/>
        </w:rPr>
        <w:t> </w:t>
      </w:r>
      <w:r>
        <w:rPr/>
        <w:t>MC</w:t>
      </w:r>
      <w:r>
        <w:rPr>
          <w:spacing w:val="52"/>
        </w:rPr>
        <w:t> </w:t>
      </w:r>
      <w:r>
        <w:rPr/>
        <w:t>Cartagena</w:t>
      </w:r>
    </w:p>
    <w:p>
      <w:pPr>
        <w:pStyle w:val="BodyText"/>
        <w:spacing w:before="10"/>
      </w:pPr>
    </w:p>
    <w:p>
      <w:pPr>
        <w:pStyle w:val="Heading1"/>
        <w:ind w:left="2389"/>
      </w:pPr>
      <w:r>
        <w:rPr/>
        <w:t>A</w:t>
      </w:r>
      <w:r>
        <w:rPr>
          <w:spacing w:val="-3"/>
        </w:rPr>
        <w:t> </w:t>
      </w:r>
      <w:r>
        <w:rPr/>
        <w:t>LA</w:t>
      </w:r>
      <w:r>
        <w:rPr>
          <w:spacing w:val="-1"/>
        </w:rPr>
        <w:t> </w:t>
      </w:r>
      <w:r>
        <w:rPr/>
        <w:t>ALCALDÍA</w:t>
      </w:r>
      <w:r>
        <w:rPr>
          <w:spacing w:val="-3"/>
        </w:rPr>
        <w:t> </w:t>
      </w:r>
      <w:r>
        <w:rPr/>
        <w:t>–</w:t>
      </w:r>
      <w:r>
        <w:rPr>
          <w:spacing w:val="2"/>
        </w:rPr>
        <w:t> </w:t>
      </w:r>
      <w:r>
        <w:rPr/>
        <w:t>PRESIDENCIA</w:t>
      </w:r>
      <w:r>
        <w:rPr>
          <w:spacing w:val="-5"/>
        </w:rPr>
        <w:t> </w:t>
      </w:r>
      <w:r>
        <w:rPr/>
        <w:t>DEL EXCMO.</w:t>
      </w:r>
      <w:r>
        <w:rPr>
          <w:spacing w:val="4"/>
        </w:rPr>
        <w:t> </w:t>
      </w:r>
      <w:r>
        <w:rPr/>
        <w:t>AYUNTAMIENTO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CARTAGENA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tabs>
          <w:tab w:pos="6840" w:val="left" w:leader="none"/>
        </w:tabs>
        <w:spacing w:before="95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34592">
            <wp:simplePos x="0" y="0"/>
            <wp:positionH relativeFrom="page">
              <wp:posOffset>1004039</wp:posOffset>
            </wp:positionH>
            <wp:positionV relativeFrom="paragraph">
              <wp:posOffset>106796</wp:posOffset>
            </wp:positionV>
            <wp:extent cx="579240" cy="57912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2">
        <w:r>
          <w:rPr>
            <w:color w:val="16365D"/>
            <w:sz w:val="14"/>
          </w:rPr>
          <w:t>AYUNTAMIENTO</w:t>
        </w:r>
        <w:r>
          <w:rPr>
            <w:color w:val="16365D"/>
            <w:spacing w:val="-6"/>
            <w:sz w:val="14"/>
          </w:rPr>
          <w:t> </w:t>
        </w:r>
        <w:r>
          <w:rPr>
            <w:color w:val="16365D"/>
            <w:sz w:val="14"/>
          </w:rPr>
          <w:t>DE</w:t>
        </w:r>
        <w:r>
          <w:rPr>
            <w:color w:val="16365D"/>
            <w:spacing w:val="-6"/>
            <w:sz w:val="14"/>
          </w:rPr>
          <w:t> </w:t>
        </w:r>
        <w:r>
          <w:rPr>
            <w:color w:val="16365D"/>
            <w:sz w:val="14"/>
          </w:rPr>
          <w:t>CARTAGENA</w:t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A7LK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K4JC</w:t>
        </w:r>
        <w:r>
          <w:rPr>
            <w:rFonts w:ascii="Arial" w:hAnsi="Arial"/>
            <w:b/>
            <w:color w:val="16365D"/>
            <w:spacing w:val="-5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VPP2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NQD2</w:t>
        </w:r>
      </w:hyperlink>
    </w:p>
    <w:p>
      <w:pPr>
        <w:pStyle w:val="BodyText"/>
        <w:spacing w:before="3"/>
        <w:rPr>
          <w:rFonts w:ascii="Arial"/>
          <w:b/>
          <w:sz w:val="23"/>
        </w:rPr>
      </w:pPr>
    </w:p>
    <w:p>
      <w:pPr>
        <w:spacing w:before="1"/>
        <w:ind w:left="2208" w:right="0" w:firstLine="0"/>
        <w:jc w:val="left"/>
        <w:rPr>
          <w:rFonts w:ascii="Tahoma" w:hAnsi="Tahoma"/>
          <w:b/>
          <w:sz w:val="16"/>
        </w:rPr>
      </w:pPr>
      <w:hyperlink r:id="rId12">
        <w:r>
          <w:rPr>
            <w:rFonts w:ascii="Tahoma" w:hAnsi="Tahoma"/>
            <w:b/>
            <w:color w:val="16365D"/>
            <w:sz w:val="16"/>
          </w:rPr>
          <w:t>MOCIÓN</w:t>
        </w:r>
        <w:r>
          <w:rPr>
            <w:rFonts w:ascii="Tahoma" w:hAnsi="Tahoma"/>
            <w:b/>
            <w:color w:val="16365D"/>
            <w:spacing w:val="-8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COMISION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SEGUIMIENTO</w:t>
        </w:r>
      </w:hyperlink>
    </w:p>
    <w:p>
      <w:pPr>
        <w:pStyle w:val="BodyText"/>
        <w:spacing w:before="11"/>
        <w:rPr>
          <w:rFonts w:ascii="Tahoma"/>
          <w:b/>
          <w:sz w:val="11"/>
        </w:rPr>
      </w:pPr>
    </w:p>
    <w:p>
      <w:pPr>
        <w:tabs>
          <w:tab w:pos="10402" w:val="left" w:leader="none"/>
        </w:tabs>
        <w:spacing w:before="100"/>
        <w:ind w:left="2208" w:right="0" w:firstLine="0"/>
        <w:jc w:val="left"/>
        <w:rPr>
          <w:rFonts w:ascii="Tahoma" w:hAnsi="Tahoma"/>
          <w:sz w:val="12"/>
        </w:rPr>
      </w:pPr>
      <w:hyperlink r:id="rId12">
        <w:r>
          <w:rPr>
            <w:color w:val="16365D"/>
            <w:sz w:val="12"/>
          </w:rPr>
          <w:t>La</w:t>
        </w:r>
        <w:r>
          <w:rPr>
            <w:color w:val="16365D"/>
            <w:spacing w:val="-7"/>
            <w:sz w:val="12"/>
          </w:rPr>
          <w:t> </w:t>
        </w:r>
        <w:r>
          <w:rPr>
            <w:color w:val="16365D"/>
            <w:sz w:val="12"/>
          </w:rPr>
          <w:t>comprobación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la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autenticidad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este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documento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y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otra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información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está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disponible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en</w:t>
        </w:r>
        <w:r>
          <w:rPr>
            <w:color w:val="16365D"/>
            <w:spacing w:val="-6"/>
            <w:sz w:val="12"/>
          </w:rPr>
          <w:t> </w:t>
        </w:r>
        <w:r>
          <w:rPr>
            <w:color w:val="16365D"/>
            <w:sz w:val="12"/>
          </w:rPr>
          <w:t>https://cartagena.sedipualba.es/</w:t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</w:hyperlink>
    </w:p>
    <w:sectPr>
      <w:type w:val="continuous"/>
      <w:pgSz w:w="11900" w:h="16840"/>
      <w:pgMar w:top="40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754" w:hanging="316"/>
      </w:pPr>
      <w:rPr>
        <w:rFonts w:hint="default" w:ascii="Arial MT" w:hAnsi="Arial MT" w:eastAsia="Arial MT" w:cs="Arial MT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606" w:hanging="3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53" w:hanging="3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00" w:hanging="3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47" w:hanging="3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994" w:hanging="3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41" w:hanging="3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688" w:hanging="3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535" w:hanging="31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013" w:right="538"/>
      <w:jc w:val="center"/>
      <w:outlineLvl w:val="1"/>
    </w:pPr>
    <w:rPr>
      <w:rFonts w:ascii="Arial" w:hAnsi="Arial" w:eastAsia="Arial" w:cs="Arial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754" w:right="652" w:hanging="316"/>
      <w:jc w:val="both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hyperlink" Target="https://cartagena.sedipualba.es/firma/infofirmante.aspx?idFirmante=7157702&amp;csv=H2AAA7LKK4JCVPP2NQD2" TargetMode="External"/><Relationship Id="rId9" Type="http://schemas.openxmlformats.org/officeDocument/2006/relationships/image" Target="media/image4.png"/><Relationship Id="rId10" Type="http://schemas.openxmlformats.org/officeDocument/2006/relationships/hyperlink" Target="https://cartagena.sedipualba.es/firma/infofirmante.aspx?idFirmante=7157703&amp;csv=H2AAA7LKK4JCVPP2NQD2" TargetMode="External"/><Relationship Id="rId11" Type="http://schemas.openxmlformats.org/officeDocument/2006/relationships/image" Target="media/image5.png"/><Relationship Id="rId12" Type="http://schemas.openxmlformats.org/officeDocument/2006/relationships/hyperlink" Target="https://cartagena.sedipualba.es/firma/infocsv.aspx?csv=H2AAA7LKK4JCVPP2NQD2" TargetMode="External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CSV=H2AAA7LKK4JCVPP2NQD2</dc:subject>
  <dc:title>MOCIÓN COMISION SEGUIMIENTO</dc:title>
  <dcterms:created xsi:type="dcterms:W3CDTF">2024-05-27T08:38:06Z</dcterms:created>
  <dcterms:modified xsi:type="dcterms:W3CDTF">2024-05-27T08:38:06Z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LastSaved">
    <vt:filetime>2024-05-27T00:00:00Z</vt:filetime>
  </property>
</Properties>
</file>