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308" w:val="left" w:leader="none"/>
        </w:tabs>
        <w:spacing w:line="240" w:lineRule="auto"/>
        <w:ind w:left="285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19971" cy="67779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971" cy="677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9"/>
          <w:sz w:val="20"/>
        </w:rPr>
        <w:drawing>
          <wp:inline distT="0" distB="0" distL="0" distR="0">
            <wp:extent cx="1369629" cy="548925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629" cy="54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9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85"/>
        <w:ind w:left="241"/>
      </w:pPr>
      <w:r>
        <w:rPr>
          <w:spacing w:val="-1"/>
        </w:rPr>
        <w:t>SISTEMAS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EVALUACIÓN</w:t>
      </w:r>
      <w:r>
        <w:rPr>
          <w:spacing w:val="-13"/>
        </w:rPr>
        <w:t> </w:t>
      </w:r>
      <w:r>
        <w:rPr>
          <w:spacing w:val="-1"/>
        </w:rPr>
        <w:t>DEL</w:t>
      </w:r>
      <w:r>
        <w:rPr>
          <w:spacing w:val="-13"/>
        </w:rPr>
        <w:t> </w:t>
      </w:r>
      <w:r>
        <w:rPr>
          <w:spacing w:val="-1"/>
        </w:rPr>
        <w:t>DESEMPEÑO</w:t>
      </w:r>
      <w:r>
        <w:rPr>
          <w:spacing w:val="-14"/>
        </w:rPr>
        <w:t> </w:t>
      </w:r>
      <w:r>
        <w:rPr>
          <w:spacing w:val="-1"/>
        </w:rPr>
        <w:t>DEL</w:t>
      </w:r>
      <w:r>
        <w:rPr>
          <w:spacing w:val="-14"/>
        </w:rPr>
        <w:t> </w:t>
      </w:r>
      <w:r>
        <w:rPr>
          <w:spacing w:val="-1"/>
        </w:rPr>
        <w:t>PERSONAL</w:t>
      </w:r>
      <w:r>
        <w:rPr>
          <w:spacing w:val="-14"/>
        </w:rPr>
        <w:t> </w:t>
      </w:r>
      <w:r>
        <w:rPr>
          <w:spacing w:val="-1"/>
        </w:rPr>
        <w:t>MUNICIPAL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2"/>
        </w:rPr>
      </w:pPr>
    </w:p>
    <w:p>
      <w:pPr>
        <w:spacing w:line="362" w:lineRule="auto" w:before="1"/>
        <w:ind w:left="100" w:right="109" w:firstLine="708"/>
        <w:jc w:val="both"/>
        <w:rPr>
          <w:rFonts w:ascii="Arial" w:hAnsi="Arial"/>
          <w:i/>
          <w:sz w:val="22"/>
        </w:rPr>
      </w:pPr>
      <w:r>
        <w:rPr>
          <w:sz w:val="22"/>
        </w:rPr>
        <w:t>En la Administración pública, las relaciones entre trabajo y resultados son vagas;</w:t>
      </w:r>
      <w:r>
        <w:rPr>
          <w:spacing w:val="1"/>
          <w:sz w:val="22"/>
        </w:rPr>
        <w:t> </w:t>
      </w:r>
      <w:r>
        <w:rPr>
          <w:sz w:val="22"/>
        </w:rPr>
        <w:t>Consciente de estos razonamientos, la normativa apuesta por esta solución, en concreto, el</w:t>
      </w:r>
      <w:r>
        <w:rPr>
          <w:spacing w:val="1"/>
          <w:sz w:val="22"/>
        </w:rPr>
        <w:t> </w:t>
      </w:r>
      <w:r>
        <w:rPr>
          <w:rFonts w:ascii="Arial" w:hAnsi="Arial"/>
          <w:i/>
          <w:sz w:val="22"/>
        </w:rPr>
        <w:t>Real Decreto Legislativo 5/2015, de 30 de octubre, por el que se aprueba el texto refundido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 la Ley del Estatuto Básico del Empleado Público </w:t>
      </w:r>
      <w:r>
        <w:rPr>
          <w:sz w:val="22"/>
        </w:rPr>
        <w:t>(en adelante TREBEP), en su </w:t>
      </w:r>
      <w:r>
        <w:rPr>
          <w:rFonts w:ascii="Arial" w:hAnsi="Arial"/>
          <w:i/>
          <w:sz w:val="22"/>
        </w:rPr>
        <w:t>artículo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20</w:t>
      </w:r>
      <w:r>
        <w:rPr>
          <w:sz w:val="22"/>
        </w:rPr>
        <w:t>, señala que: </w:t>
      </w:r>
      <w:r>
        <w:rPr>
          <w:rFonts w:ascii="Arial" w:hAnsi="Arial"/>
          <w:i/>
          <w:sz w:val="22"/>
        </w:rPr>
        <w:t>“1. Las Administraciones Públicas establecerán sistemas que permitan 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evaluación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desempeño de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sus empleados.”</w:t>
      </w:r>
    </w:p>
    <w:p>
      <w:pPr>
        <w:pStyle w:val="BodyText"/>
        <w:spacing w:before="9"/>
        <w:rPr>
          <w:b w:val="0"/>
          <w:i/>
        </w:rPr>
      </w:pPr>
    </w:p>
    <w:p>
      <w:pPr>
        <w:spacing w:line="362" w:lineRule="auto" w:before="1"/>
        <w:ind w:left="100" w:right="113" w:firstLine="708"/>
        <w:jc w:val="both"/>
        <w:rPr>
          <w:sz w:val="22"/>
        </w:rPr>
      </w:pPr>
      <w:r>
        <w:rPr>
          <w:sz w:val="22"/>
        </w:rPr>
        <w:t>No obstante el TREBEP </w:t>
      </w:r>
      <w:r>
        <w:rPr>
          <w:rFonts w:ascii="Arial" w:hAnsi="Arial"/>
          <w:b/>
          <w:sz w:val="22"/>
        </w:rPr>
        <w:t>respeta la autonomía de cada Administración y deja la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evaluación del desempeño en manos de éstas</w:t>
      </w:r>
      <w:r>
        <w:rPr>
          <w:sz w:val="22"/>
        </w:rPr>
        <w:t>, lo cual permite crear multitud de modelos</w:t>
      </w:r>
      <w:r>
        <w:rPr>
          <w:spacing w:val="1"/>
          <w:sz w:val="22"/>
        </w:rPr>
        <w:t> </w:t>
      </w:r>
      <w:r>
        <w:rPr>
          <w:sz w:val="22"/>
        </w:rPr>
        <w:t>diferentes</w:t>
      </w:r>
      <w:r>
        <w:rPr>
          <w:spacing w:val="-1"/>
          <w:sz w:val="22"/>
        </w:rPr>
        <w:t> </w:t>
      </w:r>
      <w:r>
        <w:rPr>
          <w:sz w:val="22"/>
        </w:rPr>
        <w:t>y hasta,</w:t>
      </w:r>
      <w:r>
        <w:rPr>
          <w:spacing w:val="1"/>
          <w:sz w:val="22"/>
        </w:rPr>
        <w:t> </w:t>
      </w:r>
      <w:r>
        <w:rPr>
          <w:sz w:val="22"/>
        </w:rPr>
        <w:t>divergentes.</w:t>
      </w:r>
    </w:p>
    <w:p>
      <w:pPr>
        <w:spacing w:line="240" w:lineRule="auto" w:before="7"/>
        <w:rPr>
          <w:sz w:val="24"/>
        </w:rPr>
      </w:pPr>
    </w:p>
    <w:p>
      <w:pPr>
        <w:spacing w:line="362" w:lineRule="auto" w:before="1"/>
        <w:ind w:left="100" w:right="109" w:firstLine="708"/>
        <w:jc w:val="both"/>
        <w:rPr>
          <w:sz w:val="22"/>
        </w:rPr>
      </w:pPr>
      <w:r>
        <w:rPr>
          <w:sz w:val="22"/>
        </w:rPr>
        <w:t>A</w:t>
      </w:r>
      <w:r>
        <w:rPr>
          <w:spacing w:val="17"/>
          <w:sz w:val="22"/>
        </w:rPr>
        <w:t> </w:t>
      </w:r>
      <w:r>
        <w:rPr>
          <w:sz w:val="22"/>
        </w:rPr>
        <w:t>esto</w:t>
      </w:r>
      <w:r>
        <w:rPr>
          <w:spacing w:val="19"/>
          <w:sz w:val="22"/>
        </w:rPr>
        <w:t> </w:t>
      </w:r>
      <w:r>
        <w:rPr>
          <w:sz w:val="22"/>
        </w:rPr>
        <w:t>hay</w:t>
      </w:r>
      <w:r>
        <w:rPr>
          <w:spacing w:val="20"/>
          <w:sz w:val="22"/>
        </w:rPr>
        <w:t> </w:t>
      </w:r>
      <w:r>
        <w:rPr>
          <w:sz w:val="22"/>
        </w:rPr>
        <w:t>que</w:t>
      </w:r>
      <w:r>
        <w:rPr>
          <w:spacing w:val="18"/>
          <w:sz w:val="22"/>
        </w:rPr>
        <w:t> </w:t>
      </w:r>
      <w:r>
        <w:rPr>
          <w:sz w:val="22"/>
        </w:rPr>
        <w:t>añadir</w:t>
      </w:r>
      <w:r>
        <w:rPr>
          <w:spacing w:val="22"/>
          <w:sz w:val="22"/>
        </w:rPr>
        <w:t> </w:t>
      </w:r>
      <w:r>
        <w:rPr>
          <w:sz w:val="22"/>
        </w:rPr>
        <w:t>la</w:t>
      </w:r>
      <w:r>
        <w:rPr>
          <w:spacing w:val="19"/>
          <w:sz w:val="22"/>
        </w:rPr>
        <w:t> </w:t>
      </w:r>
      <w:r>
        <w:rPr>
          <w:sz w:val="22"/>
        </w:rPr>
        <w:t>fragmentación</w:t>
      </w:r>
      <w:r>
        <w:rPr>
          <w:spacing w:val="20"/>
          <w:sz w:val="22"/>
        </w:rPr>
        <w:t> </w:t>
      </w:r>
      <w:r>
        <w:rPr>
          <w:sz w:val="22"/>
        </w:rPr>
        <w:t>y</w:t>
      </w:r>
      <w:r>
        <w:rPr>
          <w:spacing w:val="18"/>
          <w:sz w:val="22"/>
        </w:rPr>
        <w:t> </w:t>
      </w:r>
      <w:r>
        <w:rPr>
          <w:sz w:val="22"/>
        </w:rPr>
        <w:t>descentralización</w:t>
      </w:r>
      <w:r>
        <w:rPr>
          <w:spacing w:val="21"/>
          <w:sz w:val="22"/>
        </w:rPr>
        <w:t> </w:t>
      </w:r>
      <w:r>
        <w:rPr>
          <w:sz w:val="22"/>
        </w:rPr>
        <w:t>de</w:t>
      </w:r>
      <w:r>
        <w:rPr>
          <w:spacing w:val="19"/>
          <w:sz w:val="22"/>
        </w:rPr>
        <w:t> </w:t>
      </w:r>
      <w:r>
        <w:rPr>
          <w:sz w:val="22"/>
        </w:rPr>
        <w:t>cada</w:t>
      </w:r>
      <w:r>
        <w:rPr>
          <w:spacing w:val="19"/>
          <w:sz w:val="22"/>
        </w:rPr>
        <w:t> </w:t>
      </w:r>
      <w:r>
        <w:rPr>
          <w:sz w:val="22"/>
        </w:rPr>
        <w:t>Administración</w:t>
      </w:r>
      <w:r>
        <w:rPr>
          <w:spacing w:val="-58"/>
          <w:sz w:val="22"/>
        </w:rPr>
        <w:t> </w:t>
      </w:r>
      <w:r>
        <w:rPr>
          <w:sz w:val="22"/>
        </w:rPr>
        <w:t>en múltiples organismos, entes, fundaciones, agencias y empresas, a quienes la ley permite</w:t>
      </w:r>
      <w:r>
        <w:rPr>
          <w:spacing w:val="1"/>
          <w:sz w:val="22"/>
        </w:rPr>
        <w:t> </w:t>
      </w:r>
      <w:r>
        <w:rPr>
          <w:sz w:val="22"/>
        </w:rPr>
        <w:t>abordar los problemas de evaluación con muy amplia</w:t>
      </w:r>
      <w:r>
        <w:rPr>
          <w:spacing w:val="61"/>
          <w:sz w:val="22"/>
        </w:rPr>
        <w:t> </w:t>
      </w:r>
      <w:r>
        <w:rPr>
          <w:sz w:val="22"/>
        </w:rPr>
        <w:t>autonomía. Se crea así un ambiente</w:t>
      </w:r>
      <w:r>
        <w:rPr>
          <w:spacing w:val="1"/>
          <w:sz w:val="22"/>
        </w:rPr>
        <w:t> </w:t>
      </w:r>
      <w:r>
        <w:rPr>
          <w:w w:val="95"/>
          <w:sz w:val="22"/>
        </w:rPr>
        <w:t>de diversidad, en que </w:t>
      </w:r>
      <w:r>
        <w:rPr>
          <w:rFonts w:ascii="Arial" w:hAnsi="Arial"/>
          <w:b/>
          <w:w w:val="95"/>
          <w:sz w:val="22"/>
        </w:rPr>
        <w:t>es difícil elaborar una descripción de la evaluación del desempeño y</w:t>
      </w:r>
      <w:r>
        <w:rPr>
          <w:rFonts w:ascii="Arial" w:hAnsi="Arial"/>
          <w:b/>
          <w:spacing w:val="1"/>
          <w:w w:val="95"/>
          <w:sz w:val="22"/>
        </w:rPr>
        <w:t> </w:t>
      </w:r>
      <w:r>
        <w:rPr>
          <w:rFonts w:ascii="Arial" w:hAnsi="Arial"/>
          <w:b/>
          <w:sz w:val="22"/>
        </w:rPr>
        <w:t>conseguir un manual claro y didáctico</w:t>
      </w:r>
      <w:r>
        <w:rPr>
          <w:sz w:val="22"/>
        </w:rPr>
        <w:t>. Por todo ello, en el Excmo. Ayto. de Cartagena</w:t>
      </w:r>
      <w:r>
        <w:rPr>
          <w:spacing w:val="1"/>
          <w:sz w:val="22"/>
        </w:rPr>
        <w:t> </w:t>
      </w:r>
      <w:r>
        <w:rPr>
          <w:w w:val="95"/>
          <w:sz w:val="22"/>
        </w:rPr>
        <w:t>actualmente se </w:t>
      </w:r>
      <w:r>
        <w:rPr>
          <w:rFonts w:ascii="Arial" w:hAnsi="Arial"/>
          <w:b/>
          <w:w w:val="95"/>
          <w:sz w:val="22"/>
        </w:rPr>
        <w:t>está trabajando en la elaboración de sistemas que permitan la evaluación</w:t>
      </w:r>
      <w:r>
        <w:rPr>
          <w:rFonts w:ascii="Arial" w:hAnsi="Arial"/>
          <w:b/>
          <w:spacing w:val="1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del desempeño de sus empleados, por medio de una Consultora de Gestión Pública que a</w:t>
      </w:r>
      <w:r>
        <w:rPr>
          <w:rFonts w:ascii="Arial" w:hAnsi="Arial"/>
          <w:b/>
          <w:spacing w:val="1"/>
          <w:w w:val="95"/>
          <w:sz w:val="22"/>
        </w:rPr>
        <w:t> </w:t>
      </w:r>
      <w:r>
        <w:rPr>
          <w:rFonts w:ascii="Arial" w:hAnsi="Arial"/>
          <w:b/>
          <w:sz w:val="22"/>
        </w:rPr>
        <w:t>su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vez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está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rediseñando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futura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RPT</w:t>
      </w:r>
      <w:r>
        <w:rPr>
          <w:sz w:val="22"/>
        </w:rPr>
        <w:t>.</w:t>
      </w:r>
    </w:p>
    <w:sectPr>
      <w:type w:val="continuous"/>
      <w:pgSz w:w="11900" w:h="16840"/>
      <w:pgMar w:top="1160" w:bottom="280" w:left="13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dc:title>EXCMO</dc:title>
  <dcterms:created xsi:type="dcterms:W3CDTF">2024-09-18T10:36:44Z</dcterms:created>
  <dcterms:modified xsi:type="dcterms:W3CDTF">2024-09-18T10:36:44Z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2018-06-06T00:00:00Z</vt:filetime>
  </property>
</Properties>
</file>